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7226 2003-2616 vom 19. November 2003</w:t>
      </w:r>
    </w:p>
    <w:p>
      <w:r>
        <w:t>Bundesverwaltung, 2003-11-19, DE</w:t>
      </w:r>
    </w:p>
    <w:p>
      <w:r>
        <w:rPr>
          <w:b/>
        </w:rPr>
        <w:t xml:space="preserve">Quelle: </w:t>
      </w:r>
      <w:r>
        <w:t>https://mcp.opencaselaw.ch/entscheid/ch_vb_7226_2003-2616_</w:t>
      </w:r>
    </w:p>
    <w:p>
      <w:r>
        <w:t>FR: CH_VB 7226 2003-2616 du 19 novembre 2003</w:t>
      </w:r>
    </w:p>
    <w:p>
      <w:r>
        <w:t>IT: CH_VB 7226 2003-2616 del 19 novembre 2003</w:t>
      </w:r>
    </w:p>
    <w:p>
      <w:pPr>
        <w:pStyle w:val="Heading2"/>
      </w:pPr>
      <w:r>
        <w:t>Volltext</w:t>
      </w:r>
    </w:p>
    <w:p>
      <w:r>
        <w:t>7226 2003-2616 Publications des départements et des offices de la Confédération</w:t>
      </w:r>
    </w:p>
    <w:p>
      <w:r>
        <w:t>Les Objectifs 2004 du Conseil fédéral du 19 novembre 2003</w:t>
      </w:r>
    </w:p>
    <w:p>
      <w:r>
        <w:t>Le rapport intitulé «Les Objectifs 2004 du Conseil fédéral» n’est pas publié dans la Feuille fédérale. Des tirés à part peuvent être commandés à l’Office fédéral des constructions et de la logistique (OFCL), diffusion des publications, 3003 Berne. Le rapport est par ailleurs publié sur Internet à l’adresse suivante: http://www.admin.ch/ch/d/cf/rg/plan.html. 9 décembre 2003 Chancellerie fédérale</w:t>
      </w:r>
    </w:p>
    <w:p>
      <w:r>
        <w:t>Schweizerisches Bundesarchiv, Digitale Amtsdruckschriften Archives fédérales suisses, Publications officielles numérisées Archivio federale svizzero, Pubblicazioni ufficiali digitali Les Objectifs 2004 du Conseil fédéral In Bundesblatt Dans Feuille fédérale In Foglio federale Jahr 2003 Année Anno Band 1 Volume Volume Heft 48 Cahier Numero Geschäftsnummer --- Numéro d'affaire Numero dell'oggetto Datum 09.12.2003 Date Data Seite 7226-7226 Page Pagina Ref. No 10 127 894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