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7156 2003-2535 vom 20. November 2003</w:t>
      </w:r>
    </w:p>
    <w:p>
      <w:r>
        <w:t>Bundesverwaltung, 2003-11-20, DE</w:t>
      </w:r>
    </w:p>
    <w:p>
      <w:r>
        <w:rPr>
          <w:b/>
        </w:rPr>
        <w:t xml:space="preserve">Quelle: </w:t>
      </w:r>
      <w:r>
        <w:t>https://mcp.opencaselaw.ch/entscheid/ch_vb_7156_2003-2535_</w:t>
      </w:r>
    </w:p>
    <w:p>
      <w:r>
        <w:t>FR: CH_VB 7156 2003-2535 du 20 novembre 2003</w:t>
      </w:r>
    </w:p>
    <w:p>
      <w:r>
        <w:t>IT: CH_VB 7156 2003-2535 del 20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6140 contre la marque internationale n° 784 199 «SEVEN» (fig.) est admise.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est mis à la charge de la défenderesse le paiement à l’opposante d’une somme de 1800 francs à titre de dépens.</w:t>
      </w:r>
    </w:p>
    <w:p>
      <w:r>
        <w:rPr>
          <w:b/>
        </w:rPr>
        <w:t>E. 4</w:t>
      </w:r>
    </w:p>
    <w:p>
      <w:r>
        <w:t>Le refus provisoire total du 13 janvier 2003 sera transformé en refus définitif total quand la présente décision sera entrée en force.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intel- lectuelle, Einsteinstrasse 2, 3003 Berne. Les mémoires de recours doivent être présentés en trois exemplaires. Une copie de la présente décision est à joindre aux mémoires de recours. 20 novembre 2003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6140 In Bundesblatt Dans Feuille fédérale In Foglio federale Jahr 2003 Année Anno Band 1 Volume Volume Heft 47 Cahier Numero Geschäftsnummer --- Numéro d'affaire Numero dell'oggetto Datum 02.12.2003 Date Data Seite 7156-7156 Page Pagina Ref. No</w:t>
      </w:r>
    </w:p>
    <w:p>
      <w:r>
        <w:rPr>
          <w:b/>
        </w:rPr>
        <w:t>E. 10</w:t>
      </w:r>
    </w:p>
    <w:p>
      <w:r>
        <w:t>127 885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