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2006-3199 vom 18. Mai 2005</w:t>
      </w:r>
    </w:p>
    <w:p>
      <w:r>
        <w:t>Bundesverwaltung, 2005-05-18, DE</w:t>
      </w:r>
    </w:p>
    <w:p>
      <w:r>
        <w:rPr>
          <w:b/>
        </w:rPr>
        <w:t xml:space="preserve">Quelle: </w:t>
      </w:r>
      <w:r>
        <w:t>https://mcp.opencaselaw.ch/entscheid/ch_vb_70_2006-3199_</w:t>
      </w:r>
    </w:p>
    <w:p>
      <w:r>
        <w:t>FR: CH_VB 70 2006-3199 du 18 mai 2005</w:t>
      </w:r>
    </w:p>
    <w:p>
      <w:r>
        <w:t>IT: CH_VB 70 2006-3199 del 18 maggio 2005</w:t>
      </w:r>
    </w:p>
    <w:p>
      <w:pPr>
        <w:pStyle w:val="Heading2"/>
      </w:pPr>
      <w:r>
        <w:t>Erwägungen</w:t>
      </w:r>
    </w:p>
    <w:p>
      <w:r>
        <w:rPr>
          <w:b/>
        </w:rPr>
        <w:t>E. 1</w:t>
      </w:r>
    </w:p>
    <w:p>
      <w:r>
        <w:t>Caractéristiques du produit (pour tous les produits mentionnés) Substance(s) active(s): Pencycuron 250 g/l Formulation: SC</w:t>
      </w:r>
    </w:p>
    <w:p>
      <w:r>
        <w:rPr>
          <w:b/>
        </w:rPr>
        <w:t>E. 2</w:t>
      </w:r>
    </w:p>
    <w:p>
      <w:r>
        <w:t>= Les indications suivantes doivent figurer sur les étiquettes destinées aux sacs contenant des plants traités: plants traités: ne pas avaler – toxique! Les restes (même lavés) ne doi- vent pas être utilisés en tant qu’aliment pour animaux ou denrée alimentaire. En outre, les étiquettes doivent indiquer la dénomination commerciale du désinfectant utilisé, les subs- tances actives, la classe de toxicité et les charges auxquelles le désinfectant est soumis.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9070-9071 Page Pagina Ref. No 10 140 152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