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6 2004-0331 vom 20. Februar 2004</w:t>
      </w:r>
    </w:p>
    <w:p>
      <w:r>
        <w:t>Bundesverwaltung, 2004-02-20, DE</w:t>
      </w:r>
    </w:p>
    <w:p>
      <w:r>
        <w:rPr>
          <w:b/>
        </w:rPr>
        <w:t xml:space="preserve">Quelle: </w:t>
      </w:r>
      <w:r>
        <w:t>https://mcp.opencaselaw.ch/entscheid/ch_vb_6_2004-0331_</w:t>
      </w:r>
    </w:p>
    <w:p>
      <w:r>
        <w:t>FR: CH_VB 6 2004-0331 du 20 février 2004</w:t>
      </w:r>
    </w:p>
    <w:p>
      <w:r>
        <w:t>IT: CH_VB 6 2004-0331 del 20 febbraio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 d’opposition n° 6314.</w:t>
      </w:r>
    </w:p>
    <w:p>
      <w:r>
        <w:rPr>
          <w:b/>
        </w:rPr>
        <w:t>E. 2</w:t>
      </w:r>
    </w:p>
    <w:p>
      <w:r>
        <w:t>L’opposition n° 6314/2003 contre la marque internationale n° IR-788 466 BLUEBERRY est déclarée bien fondée.</w:t>
      </w:r>
    </w:p>
    <w:p>
      <w:r>
        <w:rPr>
          <w:b/>
        </w:rPr>
        <w:t>E. 3</w:t>
      </w:r>
    </w:p>
    <w:p>
      <w:r>
        <w:t>La marque internationale n° IR-788 466 BLUEBERRY sera refusée définiti- vement à la protection en Suisse après l’entrée en force de la présente déci- sion.</w:t>
      </w:r>
    </w:p>
    <w:p>
      <w:r>
        <w:rPr>
          <w:b/>
        </w:rPr>
        <w:t>E. 4</w:t>
      </w:r>
    </w:p>
    <w:p>
      <w:r>
        <w:t>La taxe d’opposition de 800 francs reste acquise à l’Institut.</w:t>
      </w:r>
    </w:p>
    <w:p>
      <w:r>
        <w:rPr>
          <w:b/>
        </w:rPr>
        <w:t>E. 5</w:t>
      </w:r>
    </w:p>
    <w:p>
      <w:r>
        <w:t>Il est mis à la charge de la défenderesse le paiement à l’opposante d’une somme de 1600 francs à titre de dépens, incluant le remboursement de la taxe d’opposition.</w:t>
      </w:r>
    </w:p>
    <w:p>
      <w:r>
        <w:rPr>
          <w:b/>
        </w:rPr>
        <w:t>E. 6</w:t>
      </w:r>
    </w:p>
    <w:p>
      <w:r>
        <w:t>La présente décision est notifiée aux parties ; par publication dans la Feuille fédérale pour la partie défenderesse. Voies de droit: La présente décision peut être attaquée par voie de recours dans les 30 jours à dater de sa notification devant la Commission de recours en matière de propriété intel- lectuelle, Einsteinstrasse 2, 3003 Berne. Les mémoires de recours doivent être présentés en trois exemplaires. 20 février 2004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6314 In Bundesblatt Dans Feuille fédérale In Foglio federale Jahr 2004 Année Anno Band 1 Volume Volume Heft</w:t>
      </w:r>
    </w:p>
    <w:p>
      <w:r>
        <w:rPr>
          <w:b/>
        </w:rPr>
        <w:t>E. 08</w:t>
      </w:r>
    </w:p>
    <w:p>
      <w:r>
        <w:t>Cahier Numero Geschäftsnummer --- Numéro d'affaire Numero dell'oggetto Datum 02.03.2004 Date Data Seite 926-926 Page Pagina Ref. No</w:t>
      </w:r>
    </w:p>
    <w:p>
      <w:r>
        <w:rPr>
          <w:b/>
        </w:rPr>
        <w:t>E. 10</w:t>
      </w:r>
    </w:p>
    <w:p>
      <w:r>
        <w:t>137 421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