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684 2001-0244 vom 4. September 2000</w:t>
      </w:r>
    </w:p>
    <w:p>
      <w:r>
        <w:t>Bundesverwaltung, 2000-09-04, DE</w:t>
      </w:r>
    </w:p>
    <w:p>
      <w:r>
        <w:rPr>
          <w:b/>
        </w:rPr>
        <w:t xml:space="preserve">Quelle: </w:t>
      </w:r>
      <w:r>
        <w:t>https://mcp.opencaselaw.ch/entscheid/ch_vb_684_2001-0244</w:t>
      </w:r>
    </w:p>
    <w:p>
      <w:r>
        <w:t>FR: CH_VB 684 2001-0244 du 4 septembre 2000</w:t>
      </w:r>
    </w:p>
    <w:p>
      <w:r>
        <w:t>IT: CH_VB 684 2001-0244 del 4 settembre 2000</w:t>
      </w:r>
    </w:p>
    <w:p>
      <w:pPr>
        <w:pStyle w:val="Heading2"/>
      </w:pPr>
      <w:r>
        <w:t>Erwägungen</w:t>
      </w:r>
    </w:p>
    <w:p>
      <w:r>
        <w:rPr>
          <w:b/>
        </w:rPr>
        <w:t>E. 16</w:t>
      </w:r>
    </w:p>
    <w:p>
      <w:r>
        <w:t>ho 4 septembre 2000 au 8 septembre 2000 – Sedirep SA, 1227 Carouge nettoyage et dégraissage industriels de ventilation pour les restaurants, hôtels et autres entreprises établis sur tout le territoire suisse 8 ho 8 janvier 2001 au 12 janvier 2002 – Säuberlin &amp; Pfeiffer SA, 1800 Vevey presses offset et estampage 8 ho 8 janvier 2001 au 12 janvier 2002 – Provimi Kliba SA, 1303 Cossonay-Gare moulin et usine de produits fourragers: fabrication, chargement et meunerie 22 ho 7 janvier 2001 au 10 janvier 2004 (modification) – Société générale d’affichage, 1001 Lausanne pose d’affiches dans des caissons lumineux suités dans les gares et/ou à proximité pour les gares de VD, ZH, BS, TI, GE, FR, LU, SG, BE, GR 70 ho ou f 7 janvier 2001 au 10 janvier 2004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685 Permis concernant la durée du travail octroyés Travail de nuit Motifs: Horaire d’exploitation indispensable pour des raisons techniques ou écono- miques (art. 17, al. 2, LTr) – Ultra Précision SA, 1870 Monthey décolletage et preprise 7 ho ou f 3 janvier 2001 au 11 mai 2002 (modification) – Colibrys SA, 2007 Neuchâtel fabrication de microsystème en technologie integrée 5 ho 14 janvier 2001 au 17 janvier 2004 (renouvellement) – Leclanché SA, 1401 Yverdon-les-Bains production de piles alcalines 15 ho ou f 6 novembre 2000 au 10 novembre 2001 – Ateliers Busch SA, 2906 Chevenez usinage</w:t>
      </w:r>
    </w:p>
    <w:p>
      <w:r>
        <w:rPr>
          <w:b/>
        </w:rPr>
        <w:t>E. 21</w:t>
      </w:r>
    </w:p>
    <w:p>
      <w:r>
        <w:t>ho 29 janvier 2001 au 2 février 2002 – Socodim SA, 1401 Yverdon-les-Bains atelier d’usinage 6 ho ou f 6 août 2000 au 9 août 2003 (renouvellement) – Greyhound SA, 1023 Crissier magasinage et préparation des commandes 12 ho, 2 f</w:t>
      </w:r>
    </w:p>
    <w:p>
      <w:r>
        <w:rPr>
          <w:b/>
        </w:rPr>
        <w:t>E. 26</w:t>
      </w:r>
    </w:p>
    <w:p>
      <w:r>
        <w:t>novembre 2000 au 1er décembre 2001 Travail continu Motifs: Horaire d’exploitation indispensable pour des rai-sons techniques ou éco- nomiques (art. 24, al. 2, LTr) – Unicible, 1008 Prilly surveillance des systèmes informatiques, CICO, Help-desk 9 ho ou f 3 septembre 2000 au 1er septembre 2001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20 février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de la durée du travail In Bundesblatt Dans Feuille fédérale In Foglio federale Jahr 2001 Année Anno Band 1 Volume Volume Heft 07 Cahier Numero Geschäftsnummer --- Numéro d'affaire Numero dell'oggetto Datum 20.02.2001 Date Data Seite 684-686 Page Pagina Ref. No 10 125 186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