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6614 2002-1087 vom 12. November 2002</w:t>
      </w:r>
    </w:p>
    <w:p>
      <w:r>
        <w:t>Bundesverwaltung, 2002-11-12, DE</w:t>
      </w:r>
    </w:p>
    <w:p>
      <w:r>
        <w:rPr>
          <w:b/>
        </w:rPr>
        <w:t xml:space="preserve">Quelle: </w:t>
      </w:r>
      <w:r>
        <w:t>https://mcp.opencaselaw.ch/entscheid/ch_vb_6614_2002-1087</w:t>
      </w:r>
    </w:p>
    <w:p>
      <w:r>
        <w:t>FR: CH_VB 6614 2002-1087 du 12 novembre 2002</w:t>
      </w:r>
    </w:p>
    <w:p>
      <w:r>
        <w:t>IT: CH_VB 6614 2002-1087 del 12 novembre 2002</w:t>
      </w:r>
    </w:p>
    <w:p>
      <w:pPr>
        <w:pStyle w:val="Heading2"/>
      </w:pPr>
      <w:r>
        <w:t>Erwägungen</w:t>
      </w:r>
    </w:p>
    <w:p>
      <w:r>
        <w:rPr>
          <w:b/>
        </w:rPr>
        <w:t>E. 1</w:t>
      </w:r>
    </w:p>
    <w:p>
      <w:r>
        <w:t>La contribution au titre de la prévoyance équivaut au double du versement maxi- mum autorisé à des formes reconnues de la prévoyance individuelle liée (pilier 3a) pour les assurés affiliés à une institution de prévoyance professionnelle. Le député finance lui-même un quart de ladite contribution.</w:t>
      </w:r>
    </w:p>
    <w:p>
      <w:r>
        <w:rPr>
          <w:b/>
        </w:rPr>
        <w:t>E. 2</w:t>
      </w:r>
    </w:p>
    <w:p>
      <w:r>
        <w:t>La contribution est versée par la Confédération: a. soit à une institution de prévoyance professionnelle choisie par le député et reconnue par la loi fédérale du 25 juin 1982 sur la prévoyance profession- nelle vieillesse, survivants et invalidité (LPP)4; b. soit à une institution de prévoyance professionnelle liée (pilier 3a).</w:t>
      </w:r>
    </w:p>
    <w:p>
      <w:r>
        <w:rPr>
          <w:b/>
        </w:rPr>
        <w:t>E. 3</w:t>
      </w:r>
    </w:p>
    <w:p>
      <w:r>
        <w:t>RS 171.211</w:t>
      </w:r>
    </w:p>
    <w:p>
      <w:r>
        <w:rPr>
          <w:b/>
        </w:rPr>
        <w:t>E. 4</w:t>
      </w:r>
    </w:p>
    <w:p>
      <w:r>
        <w:t>Si le nom des ayants droit n’a pas été indiqué, le capital-décès revient aux héritiers prévus par la loi. En cas d’absence d’indications sur la répartition du capital-décès, ce dernier sera réparti à parts égales entre tous les ayants droit. Art. 8, al. 1, al. 2 et 3 (nouveaux) 1 Abrogé 2 En cas de maladie ou d’accident à l’étranger, la Confédération fournit au député les prestations maximales suivantes: a. 30 000 francs pour les frais de rapatriement en Suisse; b. 100 000 francs pour les frais de traitement médical et d’hospitalisation, dans la mesure où les assurances privées ou obligatoires ne couvrent pas l’intégralité des frais; c. une avance de 30 000 francs pour les frais d’hospitalisation; cette somme est déduite des frais effectifs que la Confédération prend à sa charge. 3 Les factures doivent être présentées à la Délégation administrative de l’Assemblée fédérale.</w:t>
      </w:r>
    </w:p>
    <w:p>
      <w:r>
        <w:rPr>
          <w:b/>
        </w:rPr>
        <w:t>E. 5</w:t>
      </w:r>
    </w:p>
    <w:p>
      <w:r>
        <w:t>RS 831.20</w:t>
      </w:r>
    </w:p>
    <w:p>
      <w:r>
        <w:rPr>
          <w:b/>
        </w:rPr>
        <w:t>E. 6</w:t>
      </w:r>
    </w:p>
    <w:p>
      <w:r>
        <w:t>RS 831.10</w:t>
      </w:r>
    </w:p>
    <w:p>
      <w:r>
        <w:rPr>
          <w:b/>
        </w:rPr>
        <w:t>E. 7</w:t>
      </w:r>
    </w:p>
    <w:p>
      <w:r>
        <w:t>RS 831.10</w:t>
      </w:r>
    </w:p>
    <w:p>
      <w:r>
        <w:t>Modification de l’arrêté fédéral relatif à la loi sur les indemnités parlementaires. O de l'Ass. féd. 6616 Art. 8a (nouveau) Compensation de l’indemnité journalière 1 La compensation allouée aux députés au titre de la perte de l’indemnité journalière leur est versée dès le début de la maladie ou la survenance de l’accident, pendant 730 jours calendaires au plus; le droit de percevoir la compensation prend fin avec l’ouverture du droit à une rente invalidité. 2 Pendant les 30 premiers jours, le député perçoit 100 % de l’indemnité journalière. A partir du 31e jour, il ne perçoit plus que 80 %. 3 Tout député de sexe féminin absent pour cause de congé maternité continue de percevoir l’indemnité journalière. 4 Tout député absent pour raison de maladie ou d’accident qui fait valoir le droit au versement de plus de cinq indemnités journalières doit produire un certificat médi- cal. Art. 8b (nouveau) Aide transitoire 1 Le montant de l’aide transitoire s’élève au maximum à 100 pour cent de la rente AVS simple définie à l’art. 34 de la loi fédérale du 20 décembre 1946 sur l’assurance-vieillesse et survivants8. 2 Le revenu d’un député visé à l’art. 8a, al. 1, let. a de la loi du 6 octobre 1989 sur les indemnités parlementaires9 est calculé à la fois à partir des indemnités annuelles et de la somme moyenne des indemnités journalières versées aux députés au cours de l’année civile précédente. II La présente ordonnance de l’Assemblée fédérale entre en vigueur au même jour que la modification du … de la loi sur les indemnités parlementaires.</w:t>
      </w:r>
    </w:p>
    <w:p>
      <w:r>
        <w:rPr>
          <w:b/>
        </w:rPr>
        <w:t>E. 8</w:t>
      </w:r>
    </w:p>
    <w:p>
      <w:r>
        <w:t>RS 831.10</w:t>
      </w:r>
    </w:p>
    <w:p>
      <w:r>
        <w:rPr>
          <w:b/>
        </w:rPr>
        <w:t>E. 9</w:t>
      </w:r>
    </w:p>
    <w:p>
      <w:r>
        <w:t>RS 171.21</w:t>
      </w:r>
    </w:p>
    <w:p>
      <w:r>
        <w:t>Schweizerisches Bundesarchiv, Digitale Amtsdruckschriften Archives fédérales suisses, Publications officielles numérisées Archivio federale svizzero, Pubblicazioni ufficiali digitali Ordonnance de l'Assemblée fédérale portant modification de l'arrêté fédéral relatif à la loi sur les indemnités parlementaires (Projet) In Bundesblatt Dans Feuille fédérale In Foglio federale Jahr 2002 Année Anno Band 1 Volume Volume Heft 45 Cahier Numero Geschäftsnummer --- Numéro d'affaire Numero dell'oggetto Datum 12.11.2002 Date Data Seite 6614-6616 Page Pagina Ref. No</w:t>
      </w:r>
    </w:p>
    <w:p>
      <w:r>
        <w:rPr>
          <w:b/>
        </w:rPr>
        <w:t>E. 10</w:t>
      </w:r>
    </w:p>
    <w:p>
      <w:r>
        <w:t>126 738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