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6608 2005-3183 vom 18. Mai 2005</w:t>
      </w:r>
    </w:p>
    <w:p>
      <w:r>
        <w:t>Bundesverwaltung, 2005-05-18, DE</w:t>
      </w:r>
    </w:p>
    <w:p>
      <w:r>
        <w:rPr>
          <w:b/>
        </w:rPr>
        <w:t xml:space="preserve">Quelle: </w:t>
      </w:r>
      <w:r>
        <w:t>https://mcp.opencaselaw.ch/entscheid/ch_vb_6608_2005-3183_</w:t>
      </w:r>
    </w:p>
    <w:p>
      <w:r>
        <w:t>FR: CH_VB 6608 2005-3183 du 18 mai 2005</w:t>
      </w:r>
    </w:p>
    <w:p>
      <w:r>
        <w:t>IT: CH_VB 6608 2005-3183 del 18 maggio 2005</w:t>
      </w:r>
    </w:p>
    <w:p>
      <w:pPr>
        <w:pStyle w:val="Heading2"/>
      </w:pPr>
      <w:r>
        <w:t>Erwägungen</w:t>
      </w:r>
    </w:p>
    <w:p>
      <w:r>
        <w:rPr>
          <w:b/>
        </w:rPr>
        <w:t>E. 1</w:t>
      </w:r>
    </w:p>
    <w:p>
      <w:r>
        <w:t>Caractéristiques du produit (pour tous les produits mentionnés) Substance(s) active(s): Prochloraz 450 g/l Formulation: EC</w:t>
      </w:r>
    </w:p>
    <w:p>
      <w:r>
        <w:rPr>
          <w:b/>
        </w:rPr>
        <w:t>E. 2</w:t>
      </w:r>
    </w:p>
    <w:p>
      <w:r>
        <w:t>= 1 traitement au maximum entre le stade 1 noeud et le début de l’épiaison (BBCH 31–51), si plus de 30 % des 3 feuilles supérieures (complètement développées) des pousses prin- cipales présentent des signes d’attaque.</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administratif auprès de la Commission de recours en matière de produits chimiques, Effingerstrasse 39, 3003 Berne, dans un délai de 30 jours à compter de sa notification.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 15 novembre 2005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2005 Année Anno Band 1 Volume Volume Heft 49 Cahier Numero Geschäftsnummer --- Numéro d'affaire Numero dell'oggetto Datum 13.12.2005 Date Data Seite 6608-6611 Page Pagina Ref. No 10 139 137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