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2007-3034 vom 6. Dezember 2007</w:t>
      </w:r>
    </w:p>
    <w:p>
      <w:r>
        <w:t>Bundesverwaltung, 2007-12-06, DE</w:t>
      </w:r>
    </w:p>
    <w:p>
      <w:r>
        <w:rPr>
          <w:b/>
        </w:rPr>
        <w:t xml:space="preserve">Quelle: </w:t>
      </w:r>
      <w:r>
        <w:t>https://mcp.opencaselaw.ch/entscheid/ch_vb_64_2007-3034_</w:t>
      </w:r>
    </w:p>
    <w:p>
      <w:r>
        <w:t>FR: CH_VB 64 2007-3034 du 6 décembre 2007</w:t>
      </w:r>
    </w:p>
    <w:p>
      <w:r>
        <w:t>IT: CH_VB 64 2007-3034 del 6 dicembre 2007</w:t>
      </w:r>
    </w:p>
    <w:p>
      <w:pPr>
        <w:pStyle w:val="Heading2"/>
      </w:pPr>
      <w:r>
        <w:t>Erwägungen</w:t>
      </w:r>
    </w:p>
    <w:p>
      <w:r>
        <w:rPr>
          <w:b/>
        </w:rPr>
        <w:t>E. 1</w:t>
      </w:r>
    </w:p>
    <w:p>
      <w:r>
        <w:t>En admission de la requête du 30 août 2007 l’appareil à sous HOT FRUIT avec la version du programme 1.4 est qualifié d’appareil à sous servant aux jeux d’adresse au sens de l’art. 3, al. 3, LMJ.</w:t>
      </w:r>
    </w:p>
    <w:p>
      <w:r>
        <w:rPr>
          <w:b/>
        </w:rPr>
        <w:t>E. 2</w:t>
      </w:r>
    </w:p>
    <w:p>
      <w:r>
        <w:t>L’installation et l’exploitation de l’appareil à sous HOT FRUIT avec la version du programme 1.4 sont autorisées sous réserve du respect d’autres dispositions légales applicables et des charges.</w:t>
      </w:r>
    </w:p>
    <w:p>
      <w:r>
        <w:rPr>
          <w:b/>
        </w:rPr>
        <w:t>E. 3</w:t>
      </w:r>
    </w:p>
    <w:p>
      <w:r>
        <w:t>Le support de mémoire analysé du programme définitif doit être déposé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Les frais de procédure par 23 700 francs sont mis à la charge de la société CMD Unterhaltungselektronik, Christian Mittermair (art. 112 ss OLMJ). Le montant de 15 700 francs (après déduction de l’avance de 8000 fr.) doit être versé dans un délai de 30 jours à partir de l’entrée en force de la présente décision. Une facture correspondante sera envoyée.</w:t>
      </w:r>
    </w:p>
    <w:p>
      <w:r>
        <w:rPr>
          <w:b/>
        </w:rPr>
        <w:t>E. 6</w:t>
      </w:r>
    </w:p>
    <w:p>
      <w:r>
        <w:t>Notification et publication: A. CMD Unterhaltungselektronik, Christian Mittermair, Schopenhauer- gasse 4, A-4055 Pucking B. Cantons avec illustration C. Feuille fédérale</w:t>
      </w:r>
    </w:p>
    <w:p>
      <w:r>
        <w:rPr>
          <w:b/>
        </w:rPr>
        <w:t>E. 7</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w:t>
      </w:r>
    </w:p>
    <w:p>
      <w:r>
        <w:rPr>
          <w:b/>
        </w:rPr>
        <w:t>E. 8</w:t>
      </w:r>
    </w:p>
    <w:p>
      <w:r>
        <w:t>janvier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HOT FRUIT V 1.4 In Bundesblatt Dans Feuille fédérale In Foglio federale Jahr 2008 Année Anno Band 1 Volume Volume Heft 01 Cahier Numero Geschäftsnummer --- Numéro d'affaire Numero dell'oggetto Datum 08.01.2008 Date Data Seite 64-64 Page Pagina Ref. No</w:t>
      </w:r>
    </w:p>
    <w:p>
      <w:r>
        <w:rPr>
          <w:b/>
        </w:rPr>
        <w:t>E. 10</w:t>
      </w:r>
    </w:p>
    <w:p>
      <w:r>
        <w:t>141 273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