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6474 2003-2191 vom 16. September 1987</w:t>
      </w:r>
    </w:p>
    <w:p>
      <w:r>
        <w:t>Bundesverwaltung, 1987-09-16, DE</w:t>
      </w:r>
    </w:p>
    <w:p>
      <w:r>
        <w:rPr>
          <w:b/>
        </w:rPr>
        <w:t xml:space="preserve">Quelle: </w:t>
      </w:r>
      <w:r>
        <w:t>https://mcp.opencaselaw.ch/entscheid/ch_vb_6474_2003-2191</w:t>
      </w:r>
    </w:p>
    <w:p>
      <w:r>
        <w:t>FR: CH_VB 6474 2003-2191 du 16 septembre 1987</w:t>
      </w:r>
    </w:p>
    <w:p>
      <w:r>
        <w:t>IT: CH_VB 6474 2003-2191 del 16 settembre 1987</w:t>
      </w:r>
    </w:p>
    <w:p>
      <w:pPr>
        <w:pStyle w:val="Heading2"/>
      </w:pPr>
      <w:r>
        <w:t>Volltext</w:t>
      </w:r>
    </w:p>
    <w:p>
      <w:r>
        <w:t>6474 2003-2191 Adaptation des rentes LPP de survivants et d’invalidité en cours à l’évolution des prix pour le 1er janvier 2004 du 28 octobre 2003 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2000 pour la première fois doivent être adaptées le 1er janvier 2004. Le taux d’adaptation est fixé à 1,7 %. Adaptations subséquentes Les adaptations auront lieu selon l’art. 2, al. 1, de l’ordonnance au même moment que les adaptations des rentes de l’assurance-vieillesse et survivants. Le 1er janvier 2004, aucune adaptation n’aura lieu. 28 octobre 2003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2004 In Bundesblatt Dans Feuille fédérale In Foglio federale Jahr 2003 Année Anno Band 1 Volume Volume Heft 42 Cahier Numero Geschäftsnummer --- Numéro d'affaire Numero dell'oggetto Datum 28.10.2003 Date Data Seite 6474-6474 Page Pagina Ref. No 10 127 781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