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6334 2004-2549 vom 23. November 2004</w:t>
      </w:r>
    </w:p>
    <w:p>
      <w:r>
        <w:t>Bundesverwaltung, 2004-11-23, DE</w:t>
      </w:r>
    </w:p>
    <w:p>
      <w:r>
        <w:rPr>
          <w:b/>
        </w:rPr>
        <w:t xml:space="preserve">Quelle: </w:t>
      </w:r>
      <w:r>
        <w:t>https://mcp.opencaselaw.ch/entscheid/ch_vb_6334_2004-2549_</w:t>
      </w:r>
    </w:p>
    <w:p>
      <w:r>
        <w:t>FR: CH_VB 6334 2004-2549 du 23 novembre 2004</w:t>
      </w:r>
    </w:p>
    <w:p>
      <w:r>
        <w:t>IT: CH_VB 6334 2004-2549 del 23 novembre 2004</w:t>
      </w:r>
    </w:p>
    <w:p>
      <w:pPr>
        <w:pStyle w:val="Heading2"/>
      </w:pPr>
      <w:r>
        <w:t>Volltext</w:t>
      </w:r>
    </w:p>
    <w:p>
      <w:r>
        <w:t>6334 2004-2549 Allocation de subsides fédéraux pour la correction des cours d’eau Décision de l’Office fédéral des eaux et de la géologie – Canton de Vaud, communes de Rolle, Tartegnin et Gilly, Mesures anticipées sur les torrents de Rolle, décision n° 377 Voies de recours Un recours administratif peut être déposé contre cette décision au Département fédéral de l’environnement, des transports, de l’énergie et de la communication, conformément aux art. 44 ss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23 novembre 2004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2004 Année Anno Band 1 Volume Volume Heft 46 Cahier Numero Geschäftsnummer --- Numéro d'affaire Numero dell'oggetto Datum 23.11.2004 Date Data Seite 6334-6334 Page Pagina Ref. No 10 138 178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