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6332 2004-2505 vom 23. November 2004</w:t>
      </w:r>
    </w:p>
    <w:p>
      <w:r>
        <w:t>Bundesverwaltung, 2004-11-23, DE</w:t>
      </w:r>
    </w:p>
    <w:p>
      <w:r>
        <w:rPr>
          <w:b/>
        </w:rPr>
        <w:t xml:space="preserve">Quelle: </w:t>
      </w:r>
      <w:r>
        <w:t>https://mcp.opencaselaw.ch/entscheid/ch_vb_6332_2004-2505_</w:t>
      </w:r>
    </w:p>
    <w:p>
      <w:r>
        <w:t>FR: CH_VB 6332 2004-2505 du 23 novembre 2004</w:t>
      </w:r>
    </w:p>
    <w:p>
      <w:r>
        <w:t>IT: CH_VB 6332 2004-2505 del 23 novembre 2004</w:t>
      </w:r>
    </w:p>
    <w:p>
      <w:pPr>
        <w:pStyle w:val="Heading2"/>
      </w:pPr>
      <w:r>
        <w:t>Volltext</w:t>
      </w:r>
    </w:p>
    <w:p>
      <w:r>
        <w:t>6332 2004-2505 Convention collective de travail CFF 2005 Le Département fédéral de l’environnement, des transports, de l’énergie et de la communication signale que les Chemins de fer fédéraux (CFF) et le Syndicat du personnel des transports (SEV), le Syndicat chrétien du personnel des services publics et du tertiaire de la Suisse (transfair), le Syndicat suisse des mécaniciens de locomotive et aspirants (VSLF) et l’Association des cadres du transport public (ACTP) ont conclu une nouvelle Convention collective de travail, valable à partir du 1er janvier 2005. La Convention collective de travail du 29 juin 2000, entrée en vigueur le 1er janvier 2001, est ainsi abrogée. Des exemplaires de la nouvelle Convention peuvent être retirés à l’adresse suivante: CFF SA Service central du personnel Mittelstrasse 43 3000 Berne 65 23 novembre 2004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Convention collective de travail CFF 2005 In Bundesblatt Dans Feuille fédérale In Foglio federale Jahr 2004 Année Anno Band 1 Volume Volume Heft 46 Cahier Numero Geschäftsnummer --- Numéro d'affaire Numero dell'oggetto Datum 23.11.2004 Date Data Seite 6332-6332 Page Pagina Ref. No 10 138 176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