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6262 2007-2340 vom 2. Oktober 2007</w:t>
      </w:r>
    </w:p>
    <w:p>
      <w:r>
        <w:t>Bundesverwaltung, 2007-10-02, DE</w:t>
      </w:r>
    </w:p>
    <w:p>
      <w:r>
        <w:rPr>
          <w:b/>
        </w:rPr>
        <w:t xml:space="preserve">Quelle: </w:t>
      </w:r>
      <w:r>
        <w:t>https://mcp.opencaselaw.ch/entscheid/ch_vb_6262_2007-2340_</w:t>
      </w:r>
    </w:p>
    <w:p>
      <w:r>
        <w:t>FR: CH_VB 6262 2007-2340 du 2 octobre 2007</w:t>
      </w:r>
    </w:p>
    <w:p>
      <w:r>
        <w:t>IT: CH_VB 6262 2007-2340 del 2 ottobre 2007</w:t>
      </w:r>
    </w:p>
    <w:p>
      <w:pPr>
        <w:pStyle w:val="Heading2"/>
      </w:pPr>
      <w:r>
        <w:t>Erwägungen</w:t>
      </w:r>
    </w:p>
    <w:p>
      <w:r>
        <w:rPr>
          <w:b/>
        </w:rPr>
        <w:t>E. 27</w:t>
      </w:r>
    </w:p>
    <w:p>
      <w:r>
        <w:t>août 2007 UNIQA Assurances S.A., Genève 6 L’adaptation des tarifs pour les produits CAO, HOSPITALIA, PERFORMA</w:t>
      </w:r>
    </w:p>
    <w:p>
      <w:r>
        <w:rPr>
          <w:b/>
        </w:rPr>
        <w:t>E. 30</w:t>
      </w:r>
    </w:p>
    <w:p>
      <w:r>
        <w:t>août 2007 Philos Caisse maladie-accident, Tolochenaz L’adaptation des tarifs pour les produits hospitalisation privée (Module D)</w:t>
      </w:r>
    </w:p>
    <w:p>
      <w:r>
        <w:rPr>
          <w:b/>
        </w:rPr>
        <w:t>E. 31</w:t>
      </w:r>
    </w:p>
    <w:p>
      <w:r>
        <w:t>août 2007 Wincare Assurances complémentaires, Winterthur L’adaptation des tarifs pour les produits Assurances complémentaires d’hospitalisation, division semi-privée (NH), Assurances complémentaires d’hospitalisation, division privée (NP), Assurance complémentaire d’hospitalisation light, semi-privée (GH), Assurance complémentaire d’hospitalisation ligth, privée (GP), Assurance d’hospitalisation Sanacare, division semi-privée (VHS), Assurance d’hospitalisation Sanacare, division privée (VPS), Private Care Top (Hôpital) (PC), Assurance HMO (Rabais)</w:t>
      </w:r>
    </w:p>
    <w:p>
      <w:r>
        <w:t>6263 3 septembre 2007 Innvoa Versicherungen AG, Gümligen L’adaptation du tarif pour le produit benefit Privatpatienten- Zusatzversicherung 6 septembre 2007 Intras Assurances S.A., Carouge L’adaptation des tarifs pour les produits Assurance complémentaire Optima + Privé (CH 61), Assurance complémentaire Optima + Semi-privé (CH62), Assurance complémentaire Quadra + Privé (CH71), Assurance complémenataire Quadra + Semi-privé (CH72) 12 septembre 2007 Visana Versicherungen AG, Bern L’adaptation des tarifs pour les produits assurance-maladie complémentaire hôpital LCA division mi-privéee (E10-11 HP), assurance-maladie complémentaire hôpital LCA division privée europe (E 10-11 PE+PW), assurance- maladie complémenataire basic LCA division mi-privée, privée europe et privée mondiale (E40) 12 septembre 2007 Mutuel Assurances, Martigny L’adaptation du tarif pour le produit Frais de traitement hospitalier (HG) 12 septembre 2007 Kranken- und Unfall-Versicherungsverein St. Moritz, St. Moritz L’adaptation du tarif pour le produit Frais de traitement hospitalier (HG) 14 septembre 2007 Krankenkasse Agrisano, Brugg L’adaptation du tarif pour le produit AGRI-spezial Zusatz- versicherung für ergänzende Leistungen 20 septembre 2007 EGK-Gesundheitskasse, Laufen L’adaptation des tarifs pour les produits assurance-maladie complémentaire EGK Kombi 1 (privat), EGK Kombi 2 (halbprivat), EGK Kombi 3 (allgemein), EGK Kombi 4 (flex), EGK Kombi 5 (komplementär), Kollektivvertrag mit der Schweizerischen Aerzte-Krankenkasse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2 octobre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40 Cahier Numero Geschäftsnummer --- Numéro d'affaire Numero dell'oggetto Datum 02.10.2007 Date Data Seite 6262-6263 Page Pagina Ref. No 10 140 954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