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6250 2003-2067 vom 30. September 2003</w:t>
      </w:r>
    </w:p>
    <w:p>
      <w:r>
        <w:t>Bundesverwaltung, 2003-09-30, DE</w:t>
      </w:r>
    </w:p>
    <w:p>
      <w:r>
        <w:rPr>
          <w:b/>
        </w:rPr>
        <w:t xml:space="preserve">Quelle: </w:t>
      </w:r>
      <w:r>
        <w:t>https://mcp.opencaselaw.ch/entscheid/ch_vb_6250_2003-2067</w:t>
      </w:r>
    </w:p>
    <w:p>
      <w:r>
        <w:t>FR: CH_VB 6250 2003-2067 du 30 septembre 2003</w:t>
      </w:r>
    </w:p>
    <w:p>
      <w:r>
        <w:t>IT: CH_VB 6250 2003-2067 del 30 settembre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6070/2002.</w:t>
      </w:r>
    </w:p>
    <w:p>
      <w:r>
        <w:rPr>
          <w:b/>
        </w:rPr>
        <w:t>E. 2</w:t>
      </w:r>
    </w:p>
    <w:p>
      <w:r>
        <w:t>L’opposition n° 6070/2002 à l’encontre des produits de la classe 5 de la marque internationale n° IR-782146 DENA, devenue sans objet, est close par classement.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dépens, incluant le remboursement de la taxe d’opposition.</w:t>
      </w:r>
    </w:p>
    <w:p>
      <w:r>
        <w:rPr>
          <w:b/>
        </w:rPr>
        <w:t>E. 5</w:t>
      </w:r>
    </w:p>
    <w:p>
      <w:r>
        <w:t>La présente décision est notifiée aux parties 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30 septembre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6070 In Bundesblatt Dans Feuille fédérale In Foglio federale Jahr 2003 Année Anno Band 1 Volume Volume Heft 40 Cahier Numero Geschäftsnummer --- Numéro d'affaire Numero dell'oggetto Datum 14.10.2003 Date Data Seite 6250-6250 Page Pagina Ref. No</w:t>
      </w:r>
    </w:p>
    <w:p>
      <w:r>
        <w:rPr>
          <w:b/>
        </w:rPr>
        <w:t>E. 10</w:t>
      </w:r>
    </w:p>
    <w:p>
      <w:r>
        <w:t>127 736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