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6204 2005-2831 vom 13. Oktober 2005</w:t>
      </w:r>
    </w:p>
    <w:p>
      <w:r>
        <w:t>Bundesverwaltung, 2005-10-13, DE</w:t>
      </w:r>
    </w:p>
    <w:p>
      <w:r>
        <w:rPr>
          <w:b/>
        </w:rPr>
        <w:t xml:space="preserve">Quelle: </w:t>
      </w:r>
      <w:r>
        <w:t>https://mcp.opencaselaw.ch/entscheid/ch_vb_6204_2005-2831_</w:t>
      </w:r>
    </w:p>
    <w:p>
      <w:r>
        <w:t>FR: CH_VB 6204 2005-2831 du 13 octobre 2005</w:t>
      </w:r>
    </w:p>
    <w:p>
      <w:r>
        <w:t>IT: CH_VB 6204 2005-2831 del 13 ottobre 2005</w:t>
      </w:r>
    </w:p>
    <w:p>
      <w:pPr>
        <w:pStyle w:val="Heading2"/>
      </w:pPr>
      <w:r>
        <w:t>Volltext</w:t>
      </w:r>
    </w:p>
    <w:p>
      <w:r>
        <w:t>6204 2005-2831 Publications des tribunaux</w:t>
      </w:r>
    </w:p>
    <w:p>
      <w:r>
        <w:t>Communication (art. 11 PCF en relation avec les art. 40 et 135 OJ) A Nejmi Azizi (TN/124.47.157.150) Statuant sur le recours de droit administratif de Nejmi Azizi, Cité El Mousthakbel, Rue de Carthage 42, TN-2082 Fouchana-Tunis du 6 janvier 2005, le Tribunal fédé- ral des assurances, par arrêt du 13 octobre 2005, a prononcé: 1. Le recours est irrecevable. 2. Il n’est pas perçu de frais de justice. Un exemplaire de l’arrêt ainsi que les annexes sont à votre disposition à la chancel- lerie du Tribunal fédéral des assurances. 20 septembre 2005 Tribunal fédéral des assurances p.o. du Président:</w:t>
      </w:r>
    </w:p>
    <w:p>
      <w:r>
        <w:t>Le directeur de la Chancellerie, Studer H 5/05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44 Cahier Numero Geschäftsnummer --- Numéro d'affaire Numero dell'oggetto Datum 08.11.2005 Date Data Seite 6204-6204 Page Pagina Ref. No 10 139 042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