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6162 2005-2797 vom 1. November 2005</w:t>
      </w:r>
    </w:p>
    <w:p>
      <w:r>
        <w:t>Bundesverwaltung, 2005-11-01, DE</w:t>
      </w:r>
    </w:p>
    <w:p>
      <w:r>
        <w:rPr>
          <w:b/>
        </w:rPr>
        <w:t xml:space="preserve">Quelle: </w:t>
      </w:r>
      <w:r>
        <w:t>https://mcp.opencaselaw.ch/entscheid/ch_vb_6162_2005-2797_</w:t>
      </w:r>
    </w:p>
    <w:p>
      <w:r>
        <w:t>FR: CH_VB 6162 2005-2797 du 1 novembre 2005</w:t>
      </w:r>
    </w:p>
    <w:p>
      <w:r>
        <w:t>IT: CH_VB 6162 2005-2797 del 1 novembre 2005</w:t>
      </w:r>
    </w:p>
    <w:p>
      <w:pPr>
        <w:pStyle w:val="Heading2"/>
      </w:pPr>
      <w:r>
        <w:t>Volltext</w:t>
      </w:r>
    </w:p>
    <w:p>
      <w:r>
        <w:t>6162 2005-2797 Demandes d’octroi de permis concernant la durée du travail</w:t>
      </w:r>
    </w:p>
    <w:p>
      <w:r>
        <w:t>Permis de travail de nuit (Art. 17 LTr) – 05-7168 / 100931 Pyrotek SA, 3960 Sierre fabrication de filtres céramiques horaire d’exploitation indispensable pour des raisons économiques 32 H 01.05.2005–30.04.2008 (Modification) Permis de travail du dimanche et de jours fériés (Art. 19 et 20a LTr) – 05-7167 / 110356 Lam Research International Sàrl, 2300 La Chaux-de-Fonds Customer Service function besoins spéciaux de consommation 1 H, 1 F 01.08.2005–31.07.2008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6163 Permis concernant la durée du travail octroyés</w:t>
      </w:r>
    </w:p>
    <w:p>
      <w:r>
        <w:t>Permis de travail de nuit et du dimanche (Art. 17 et 19 LTr) – 05-6863 / 109419 Scholl-Metal SA, 1219 Le Lignon interventions en construction métallique sur les autoroutes RN1 et de contourne- ment de Genève. Exceptionnellement en dehors du canton. besoins spéciaux de consommation 3 H 08.11.2005–07.11.2008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1er novembre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43 Cahier Numero Geschäftsnummer --- Numéro d'affaire Numero dell'oggetto Datum 01.11.2005 Date Data Seite 6162-6163 Page Pagina Ref. No 10 139 026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