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6080 2001-2525 vom 28. Dezember 2001</w:t>
      </w:r>
    </w:p>
    <w:p>
      <w:r>
        <w:t>Bundesverwaltung, 2001-12-28, DE</w:t>
      </w:r>
    </w:p>
    <w:p>
      <w:r>
        <w:rPr>
          <w:b/>
        </w:rPr>
        <w:t xml:space="preserve">Quelle: </w:t>
      </w:r>
      <w:r>
        <w:t>https://mcp.opencaselaw.ch/entscheid/ch_vb_6080_2001-2525</w:t>
      </w:r>
    </w:p>
    <w:p>
      <w:r>
        <w:t>FR: CH_VB 6080 2001-2525 du 28 décembre 2001</w:t>
      </w:r>
    </w:p>
    <w:p>
      <w:r>
        <w:t>IT: CH_VB 6080 2001-2525 del 28 dicembre 2001</w:t>
      </w:r>
    </w:p>
    <w:p>
      <w:pPr>
        <w:pStyle w:val="Heading2"/>
      </w:pPr>
      <w:r>
        <w:t>Erwägungen</w:t>
      </w:r>
    </w:p>
    <w:p>
      <w:r>
        <w:rPr>
          <w:b/>
        </w:rPr>
        <w:t>E. 3</w:t>
      </w:r>
    </w:p>
    <w:p>
      <w:r>
        <w:t>Le canton qui effectue des essais pilotes du vote électronique fixe dans son droit les conditions de la validité et les motifs de l’invalidité du vote. Art. 14, al. 2 2 Le procès-verbal est transmis au gouvernement cantonal. Celui-ci procède à la récapitulation des résultats provisoires pour tout le canton, les communique à la Chancellerie fédérale et les publie dans la feuille officielle cantonale dans les 13 jours qui suivent le jour de la votation. Au besoin, il publie les résultats dans un numéro à part. Art. 15, al. 4 (nouveau)</w:t>
      </w:r>
    </w:p>
    <w:p>
      <w:r>
        <w:rPr>
          <w:b/>
        </w:rPr>
        <w:t>E. 4</w:t>
      </w:r>
    </w:p>
    <w:p>
      <w:r>
        <w:t>Le parti qui remplit les conditions prévues à l’al. 3 doit uniquement déposer les signatures valables de tous les candidats, du président et du secrétaire. Art. 37, al. 2bis, 2e phrase (nouvelle) 2bis … Les suffrages complémentaires provenant des bulletins électoraux dont la dénomination est insuffisante sont attribués à la liste que le groupement a désignée comme étant la liste mère. Art. 38, al. 5 (nouveau)</w:t>
      </w:r>
    </w:p>
    <w:p>
      <w:r>
        <w:rPr>
          <w:b/>
        </w:rPr>
        <w:t>E. 5</w:t>
      </w:r>
    </w:p>
    <w:p>
      <w:r>
        <w:t>RS 161.1; RO …</w:t>
      </w:r>
    </w:p>
    <w:p>
      <w:r>
        <w:t>Loi fédérale sur les droits politiques 6086 III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les droits politiques (Projet) In Bundesblatt Dans Feuille fédérale In Foglio federale Jahr 2001 Année Anno Band 1 Volume Volume Heft 51 Cahier Numero Geschäftsnummer --- Numéro d'affaire Numero dell'oggetto Datum 28.12.2001 Date Data Seite 6080-6086 Page Pagina Ref. No</w:t>
      </w:r>
    </w:p>
    <w:p>
      <w:r>
        <w:rPr>
          <w:b/>
        </w:rPr>
        <w:t>E. 10</w:t>
      </w:r>
    </w:p>
    <w:p>
      <w:r>
        <w:t>125 872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