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6048 2001-2731 vom 5. Dezember 2001</w:t>
      </w:r>
    </w:p>
    <w:p>
      <w:r>
        <w:t>Bundesverwaltung, 2001-12-05, DE</w:t>
      </w:r>
    </w:p>
    <w:p>
      <w:r>
        <w:rPr>
          <w:b/>
        </w:rPr>
        <w:t xml:space="preserve">Quelle: </w:t>
      </w:r>
      <w:r>
        <w:t>https://mcp.opencaselaw.ch/entscheid/ch_vb_6048_2001-2731</w:t>
      </w:r>
    </w:p>
    <w:p>
      <w:r>
        <w:t>FR: CH_VB 6048 2001-2731 du 5 décembre 2001</w:t>
      </w:r>
    </w:p>
    <w:p>
      <w:r>
        <w:t>IT: CH_VB 6048 2001-2731 del 5 dicembre 2001</w:t>
      </w:r>
    </w:p>
    <w:p>
      <w:pPr>
        <w:pStyle w:val="Heading2"/>
      </w:pPr>
      <w:r>
        <w:t>Volltext</w:t>
      </w:r>
    </w:p>
    <w:p>
      <w:r>
        <w:t>6048 2001-2731 Communication de la Commission de la concurrence (art. 28 de la loi fédérale du 6 octobre 1995 sur les cartels et autres restrictions à la concurrence, loi sur les cartels, LCart; RS 251) Ouverture d’une enquête selon l’art. 27 LCart contre Swisscom SA Le 5 décembre 2001, le secrétariat de la Commission de la concurrence a ouvert, d’entente avec le président de la Commission de la concurrence, une enquête selon l’art. 27 de la loi sur les cartels (LCart) contre la société Swisscom SA. L’enquête préalable a en effet démontré qu’il existe des indices d’une restriction illicite à la concurrence au sens de l’art. 7 LCart. Swisscom accompagne les factures pour la taxe mensuelle de raccordement de publicité pour des prestations disponibles sur le marché. Les ménages qui se sont abonnés à un autre fournisseur de services de télécommunications et qui ont choisi la présélection (Carrier-Preselection) reçoivent ainsi une publicité ciblée par laquelle Swisscom tente de regagner leur fidélité. L’enquête devra établir si le fait d’annexer de la publicité aux factures pour la taxe mensuelle de raccordement constitue ou non un comportement illicite au sens de l’art. 7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téléphone 031 322 20 40, fax 031 322 20 53. 18 décembre 2001 Commission de la concurrence: Secrétariat</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2001 Année Anno Band 1 Volume Volume Heft 50 Cahier Numero Geschäftsnummer --- Numéro d'affaire Numero dell'oggetto Datum 18.12.2001 Date Data Seite 6048-6048 Page Pagina Ref. No 10 125 869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