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6040 2001-2766 vom 22. November 2001</w:t>
      </w:r>
    </w:p>
    <w:p>
      <w:r>
        <w:t>Bundesverwaltung, 2001-11-22, DE</w:t>
      </w:r>
    </w:p>
    <w:p>
      <w:r>
        <w:rPr>
          <w:b/>
        </w:rPr>
        <w:t xml:space="preserve">Quelle: </w:t>
      </w:r>
      <w:r>
        <w:t>https://mcp.opencaselaw.ch/entscheid/ch_vb_6040_2001-2766</w:t>
      </w:r>
    </w:p>
    <w:p>
      <w:r>
        <w:t>FR: CH_VB 6040 2001-2766 du 22 novembre 2001</w:t>
      </w:r>
    </w:p>
    <w:p>
      <w:r>
        <w:t>IT: CH_VB 6040 2001-2766 del 22 novembre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oppositions n° 4651/2000 et 4652/2000 sont réunies en une seule pro- cédure.</w:t>
      </w:r>
    </w:p>
    <w:p>
      <w:r>
        <w:rPr>
          <w:b/>
        </w:rPr>
        <w:t>E. 2</w:t>
      </w:r>
    </w:p>
    <w:p>
      <w:r>
        <w:t>La défenderesse est exclue de la procédure.</w:t>
      </w:r>
    </w:p>
    <w:p>
      <w:r>
        <w:rPr>
          <w:b/>
        </w:rPr>
        <w:t>E. 3</w:t>
      </w:r>
    </w:p>
    <w:p>
      <w:r>
        <w:t>La procédure d’opposition n° 4651-2/2000 à l’encontre de la marque n° IR- 735 879 BELLEVUE sont admises pour la vodka (cl. 33). Elle sont rejetées pour les produits de la classe 21.</w:t>
      </w:r>
    </w:p>
    <w:p>
      <w:r>
        <w:rPr>
          <w:b/>
        </w:rPr>
        <w:t>E. 4</w:t>
      </w:r>
    </w:p>
    <w:p>
      <w:r>
        <w:t>Après l’entrée en force de la présente décision, la marque n° IR-735 879 BELLEVUE sera refusée définitivement à la protection en Suisse pour la vodka, à savoir pour l’entier de la classe 33.</w:t>
      </w:r>
    </w:p>
    <w:p>
      <w:r>
        <w:rPr>
          <w:b/>
        </w:rPr>
        <w:t>E. 5</w:t>
      </w:r>
    </w:p>
    <w:p>
      <w:r>
        <w:t>Les taxes d’oppositions d’un montant total de 1600.– francs (2 x 800.– fr.) restent acquises à l’Institut.</w:t>
      </w:r>
    </w:p>
    <w:p>
      <w:r>
        <w:rPr>
          <w:b/>
        </w:rPr>
        <w:t>E. 6</w:t>
      </w:r>
    </w:p>
    <w:p>
      <w:r>
        <w:t>Il est mis à la charge de la défenderesse le paiement à l’opposante d’un montant de 800.– francs (2 x 400.– fr.) à titre de participation aux taxes d’oppositions.</w:t>
      </w:r>
    </w:p>
    <w:p>
      <w:r>
        <w:rPr>
          <w:b/>
        </w:rPr>
        <w:t>E. 7</w:t>
      </w:r>
    </w:p>
    <w:p>
      <w:r>
        <w:t>Les dépens sont compensés.</w:t>
      </w:r>
    </w:p>
    <w:p>
      <w:r>
        <w:rPr>
          <w:b/>
        </w:rPr>
        <w:t>E. 8</w:t>
      </w:r>
    </w:p>
    <w:p>
      <w:r>
        <w:t>La présente décision est notifiée aux parties; par publication dans la Feuille fédérale pour la partie défenderesse. Voies de droit: La présente décision peut être attaquée par voie de recours dans les 30 jours à dater de sa notification devant la Commission de recours en matière de propriété intel- lectuelle, Einsteinstrasse 2, 3003 Berne. Les mémoires de recours doivent être présentés en trois exemplaires. 22 novembre 2001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d'oppositions n° 4651-2/2000 In Bundesblatt Dans Feuille fédérale In Foglio federale Jahr 2001 Année Anno Band 1 Volume Volume Heft 50 Cahier Numero Geschäftsnummer --- Numéro d'affaire Numero dell'oggetto Datum 18.12.2001 Date Data Seite 6040-6040 Page Pagina Ref. No</w:t>
      </w:r>
    </w:p>
    <w:p>
      <w:r>
        <w:rPr>
          <w:b/>
        </w:rPr>
        <w:t>E. 10</w:t>
      </w:r>
    </w:p>
    <w:p>
      <w:r>
        <w:t>125 862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