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602 2001-2311 vom 14. November 1970</w:t>
      </w:r>
    </w:p>
    <w:p>
      <w:r>
        <w:t>Bundesverwaltung, 1970-11-14, DE</w:t>
      </w:r>
    </w:p>
    <w:p>
      <w:r>
        <w:rPr>
          <w:b/>
        </w:rPr>
        <w:t xml:space="preserve">Quelle: </w:t>
      </w:r>
      <w:r>
        <w:t>https://mcp.opencaselaw.ch/entscheid/ch_vb_602_2001-2311</w:t>
      </w:r>
    </w:p>
    <w:p>
      <w:r>
        <w:t>FR: CH_VB 602 2001-2311 du 14 novembre 1970</w:t>
      </w:r>
    </w:p>
    <w:p>
      <w:r>
        <w:t>IT: CH_VB 602 2001-2311 del 14 novembre 1970</w:t>
      </w:r>
    </w:p>
    <w:p>
      <w:pPr>
        <w:pStyle w:val="Heading2"/>
      </w:pPr>
      <w:r>
        <w:t>Erwägungen</w:t>
      </w:r>
    </w:p>
    <w:p>
      <w:r>
        <w:rPr>
          <w:b/>
        </w:rPr>
        <w:t>E. 1</w:t>
      </w:r>
    </w:p>
    <w:p>
      <w:r>
        <w:t>Les Etats parties à la présente Convention reconnaissent que l’importation, l’exportation et le transfert de propriété illicites des biens culturels constituent l’une des causes principales de l’appauvrissement du patrimoine culturel des pays d’origine de ces biens, et qu’une collaboration internationale constitue l’un des moyens les plus efficaces de protéger leurs biens culturels respectifs contre tous les dangers qui en sont les conséquences.</w:t>
      </w:r>
    </w:p>
    <w:p>
      <w:r>
        <w:rPr>
          <w:b/>
        </w:rPr>
        <w:t>E. 2</w:t>
      </w:r>
    </w:p>
    <w:p>
      <w:r>
        <w:t>L’Organisation des Nations Unies pour l’éducation, la science et la culture peut, de sa propre initiative, entreprendre des recherches et publier des études sur les pro- blèmes relatifs à la circulation illicite des biens culturels.</w:t>
      </w:r>
    </w:p>
    <w:p>
      <w:r>
        <w:rPr>
          <w:b/>
        </w:rPr>
        <w:t>E. 3</w:t>
      </w:r>
    </w:p>
    <w:p>
      <w:r>
        <w:t>A cette fin, l’Organisation des Nations Unies pour l’éducation, la science et la culture peut également recourir à la coopération de toute organisation non gouver- nementale compétente.</w:t>
      </w:r>
    </w:p>
    <w:p>
      <w:r>
        <w:t>Mesures à prendre pour interdire et empêcher l’importation, l’exportation et le transfert de propriété illicites des biens culturels 609</w:t>
      </w:r>
    </w:p>
    <w:p>
      <w:r>
        <w:rPr>
          <w:b/>
        </w:rPr>
        <w:t>E. 4</w:t>
      </w:r>
    </w:p>
    <w:p>
      <w:r>
        <w:t>L’Organisation des Nations Unies pour l’éducation, la science et la culture est habilitée à faire, de sa propre initiative, des propositions aux Etats parties en vue de la mise en œuvre de la présente Convention.</w:t>
      </w:r>
    </w:p>
    <w:p>
      <w:r>
        <w:rPr>
          <w:b/>
        </w:rPr>
        <w:t>E. 05</w:t>
      </w:r>
    </w:p>
    <w:p>
      <w:r>
        <w:t>Cahier Numero Geschäftsnummer --- Numéro d'affaire Numero dell'oggetto Datum 05.02.2002 Date Data Seite 602-611 Page Pagina Ref. No</w:t>
      </w:r>
    </w:p>
    <w:p>
      <w:r>
        <w:rPr>
          <w:b/>
        </w:rPr>
        <w:t>E. 5</w:t>
      </w:r>
    </w:p>
    <w:p>
      <w:r>
        <w:t>A la demande d’au moins deux Etats parties à la présente Convention qu’oppose un différend relatif à la mise en œuvre de celle-ci, l’Unesco peut offrir ses bons offi- ces afin d’arriver à un accord entre eux. Art. 18 La présente Convention est établie en anglais, en espagnol, en français et en russe, les quatre textes faisant également foi. Art. 19 1. La présente Convention sera soumise à la ratification ou à l’acceptation des Etats membres de l’Organisation des Nations Unies pour l’éducation, la science et la cul- ture, conformément à leurs procédures constitutionnelles respectives. 2. Les instruments de ratification ou d’acceptation seront déposés auprès du Direc- teur général de l’Organisation des Nations Unies pour l’éducation, la science et la culture. Art. 20 1. La présente Convention est ouverte à l’adhésion de tout Etat non membre de l’Organisation des Nations Unies pour l’éducation, la science et la culture, invité à y adhérer par le Conseil exécutif de l’Organisation. 2. L’adhésion se fera par le dépôt d’un instrument d’adhésion auprès du Directeur général de l’Organisation des Nations Unies pour l’éducation, la science et la cul- ture. Art. 21 La présente Convention entrera en vigueur trois mois après la date de dépôt du troi- sième instrument de ratification, d’acceptation ou d’adhésion, mais uniquement à l’égard des Etats qui auront déposés leurs instruments respectifs de ratification, d’acceptation ou d’adhésion à cette date ou antérieurement. Elle entrera en vigueur pour chaque autre Etat trois mois après le dépôt de son instrument de ratification, d’acceptation ou d’adhésion. Art. 22 Les Etats parties à la présente Convention reconnaissent que celle-ci est applicable non seulement à leurs territoires métropolitains mais aussi aux territoires dont ils as- surent les relations internationales; ils s’engagent à consulter, si nécessaire, les gou- vernements ou autres autorités compétentes desdits territoires, au moment de la rati- fication, de l’acceptation ou de l’adhésion, ou auparavant, en vue d’obtenir l’application de la Convention à ces territoires, ainsi qu’à notifier au Directeur géné-</w:t>
      </w:r>
    </w:p>
    <w:p>
      <w:r>
        <w:t>Mesures à prendre pour interdire et empêcher l’importation, l’exportation et le transfert de propriété illicites des biens culturels 610 ral de l’Organisation des Nations Unies pour l’éducation, la science et la culture, les territoires auxquels la Convention s’appliquera, cette ratification devant prendre ef- fet trois mois après la date de sa réception. Art. 23 1. Chacun des Etats parties à la présente Convention aura la faculté de dénoncer la présente Convention en son nom propre ou au nom de tout territoire dont il assure les relations internationales. 2. La dénonciation sera notifiée par un instrument écrit déposé auprès du Directeur général de l’Organisation des Nations Unies pour l’éducation, la science et la cul- ture. 3. La dénonciation prendra effet douze mois après réception de l’instrument de dé- nonciation. Art. 24 Le Directeur général de l’Organisation des Nations Unies pour l’éducation, la science et la culture informera les Etats membres de l’Organisation, les Etats non membres visés à l’art. 20, ainsi que l’Organisation des Nations Unies, du dépôt de tous les instruments de ratification, d’acceptation ou d’adhésion mentionnés aux art. 19 et 20, de même que des notifications et dénonciations respectivement prévues aux art. 22 et 23. Art. 25 1. La présente Convention pourra être révisée par la Conférence générale de l’Organisation des Nations Unies pour l’éducation, la science et la culture. La révi- sion ne liera cependant que les Etats qui deviendront parties à la Convention portant révision. 2. Au cas où la Conférence générale adopterait une nouvelle convention portant ré- vision totale ou partielle de la présente Convention, et à moins que la nouvelle con- vention n’en dispose autrement, la présente Convention cesserait d’être ouverte à la ratification, à l’acceptation ou à l’adhésion, à partir de la date d’entrée en vigueur de la nouvelle convention portant révision. Art. 26 Conformément à l’art. 102 de la Charte des Nations Unies, la présente Convention sera enregistrée au Secrétariat des Nations Unies à la requête du Directeur général de l’Organisation des Nations Unies pour l’éducation, la science et la culture. Fait à Paris, ce dix-septième jour de novembre 1970, en deux exemplaires authen- tiques portant la signature du Président de la Conférence générale, réunie en sa seizième session, et du Directeur général de l’Organisation des Nations Unies pour</w:t>
      </w:r>
    </w:p>
    <w:p>
      <w:r>
        <w:t>Mesures à prendre pour interdire et empêcher l’importation, l’exportation et le transfert de propriété illicites des biens culturels 611 l’éducation, la science et la culture, qui seront déposés dans les archives de l’Organisation des Nations Unies pour l’éducation, la science et la culture, et dont des copies certifiées conformes seront remises à tous les Etats visés aux art. 19 et 20 ainsi qu’à l’Organisation des Nations Unies. Le texte qui précède est le texte authentique de la Convention dûment adoptée par la Conférence générale de l’Organisation des Nations Unies pour l’éducation, la science et la culture à sa seizième session, qui s’est tenue à Paris et qui a été déclarée close le quatorzième jour de novembre 1970. En foi de quoi ont apposé leur signature, ce dix-septième jour de novembre 1970 Suivent les signatures</w:t>
      </w:r>
    </w:p>
    <w:p>
      <w:r>
        <w:t>Schweizerisches Bundesarchiv, Digitale Amtsdruckschriften Archives fédérales suisses, Publications officielles numérisées Archivio federale svizzero, Pubblicazioni ufficiali digitali Convention de l'UNESCO &lt;bd&gt; concernant les mesures à prendre pour interdire et empêcher l'importation, l'exportation et le transfert de propriété illicites des biens culturels In Bundesblatt Dans Feuille fédérale In Foglio federale Jahr 2002 Année Anno Band 1 Volume Volume Heft</w:t>
      </w:r>
    </w:p>
    <w:p>
      <w:r>
        <w:rPr>
          <w:b/>
        </w:rPr>
        <w:t>E. 10</w:t>
      </w:r>
    </w:p>
    <w:p>
      <w:r>
        <w:t>125 987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