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5812 2001-2559 vom 23. Juni 1999</w:t>
      </w:r>
    </w:p>
    <w:p>
      <w:r>
        <w:t>Bundesverwaltung, 1999-06-23, DE</w:t>
      </w:r>
    </w:p>
    <w:p>
      <w:r>
        <w:rPr>
          <w:b/>
        </w:rPr>
        <w:t xml:space="preserve">Quelle: </w:t>
      </w:r>
      <w:r>
        <w:t>https://mcp.opencaselaw.ch/entscheid/ch_vb_5812_2001-2559</w:t>
      </w:r>
    </w:p>
    <w:p>
      <w:r>
        <w:t>FR: CH_VB 5812 2001-2559 du 23 juin 1999</w:t>
      </w:r>
    </w:p>
    <w:p>
      <w:r>
        <w:t>IT: CH_VB 5812 2001-2559 del 23 giugno 1999</w:t>
      </w:r>
    </w:p>
    <w:p>
      <w:pPr>
        <w:pStyle w:val="Heading2"/>
      </w:pPr>
      <w:r>
        <w:t>Erwägungen</w:t>
      </w:r>
    </w:p>
    <w:p>
      <w:r>
        <w:rPr>
          <w:b/>
        </w:rPr>
        <w:t>E. 1</w:t>
      </w:r>
    </w:p>
    <w:p>
      <w:r>
        <w:t>Caractéristiques du produit (pour tous les produits mentionnés) Substance(s) active(s): Iprodione 50% Formulation: WP</w:t>
      </w:r>
    </w:p>
    <w:p>
      <w:r>
        <w:rPr>
          <w:b/>
        </w:rPr>
        <w:t>E. 2</w:t>
      </w:r>
    </w:p>
    <w:p>
      <w:r>
        <w:t>Produits commerciaux Rovral Numéro d’homologation suisse: D-3500 pays d’origine: Allemagne numéro d’homologation étranger: 2570-00 distributeur: Aventis Crop Science Deutschland GmbH, Industriepark Höchst, D-65926 Frankfurt Rovral Numéro d’homologation suisse: F-3502 pays d’origine: France numéro d’homologation étranger: 75 00037 distributeur: Rhône-Poulenc Agro France, 55, avenue René Cassin, C.P. 310, F-69337 Lyon CEDEX 09 Amazzones Numéro d’homologation suisse: I-3510 pays d’origine: Italie numéro d’homologation étranger: 9553 distributeur: Rocca Frutta, Via Ravenna 1114, I-44040 Ferrara Borial Numéro d’homologation suisse: I-3511 pays d’origine: Italie numéro d’homologation étranger: 6864 distributeur: Du Pont, Via A.Volta 16, I-20090 Cologno Monzese</w:t>
      </w:r>
    </w:p>
    <w:p>
      <w:r>
        <w:t>1 RS 916.161</w:t>
      </w:r>
    </w:p>
    <w:p>
      <w:r>
        <w:t>Décision de portée générale – produits phytosanitaires 5813 Botrix Numéro d’homologation suisse: I-3512 pays d’origine: Italie numéro d’homologation étranger: 10072 distributeur: Agrimix, Viale Città d’Europa 681, I-00144 Roma Box 50 WP Numéro d’homologation suisse: I-3513 pays d’origine: Italie numéro d’homologation étranger: 10385 distributeur: Agroqualita’, Via Sempione 195, I-20016 Pero Hypro 50 WP Numéro d’homologation suisse: I-3514 pays d’origine: Italie numéro d’homologation étranger: 9874 distributeur: Agrimport, Via Piani 1, I-39100 Bolzano Iprodial Numéro d’homologation suisse: I-3515 pays d’origine: Italie numéro d’homologation étranger: 3772 distributeur: Isagro Italia, Via Cassanese 224, I-20090 Segrate Iprosid 50 Numéro d’homologation suisse: I-3516 pays d’origine: Italie numéro d’homologation étranger: 9728 distributeur: CIFO, Via Oradour 6, I-40016 S.Giorgio di Piano Rovral Numéro d’homologation suisse: I-3517 pays d’origine: Italie numéro d’homologation étranger: 3771 distributeur: Aventis Cropscience Italia, Piazzale Stefano Türr 5, I-20149 Milano MAC-Iprodione 50% Numéro d’homologation suisse: A-3506 pays d’origine: Autriche numéro d’homologation étranger: 2055/4 distributeur: MAC GmbH., Sonnenhalde 1, D-88138 Sigmarszell Rovral Numéro d’homologation suisse: A-3507 pays d’origine: Autriche numéro d’homologation étranger: 2055/2 distributeur: Agria Reisebüro-Handelsgesellschaft m.b.H., Marktplatz 16, A-8081 Heiligenkreuz/ Waasen Rovral Numéro d’homologation suisse: A-3508 pays d’origine: Autriche numéro d’homologation étranger: 2055/0 distributeur: Aventis Crop Science Austria GmbH, Ignaz-Köck-Strasse 8, A-1210 Wien</w:t>
      </w:r>
    </w:p>
    <w:p>
      <w:r>
        <w:t>Décision de portée générale – produits phytosanitaires 5814 Rovral Numéro d’homologation suisse: A-3509 pays d’origine: Autriche numéro d’homologation étranger: 2055/3 distributeur: feldfink, Grazerstrasse 8, A-8230 Hartberg Rovral Numéro d’homologation suisse: A-3510 pays d’origine: Autriche numéro d’homologation étranger: 2055/1 distributeur: Fertimport, Wienerbergstrasse 3, A-1100 Wien Applications autorisées: Domaine d’application Maladie / effets Mode d’application Charges et remarques Arboriculture toutes les cultures moniliose des fleurs Concentration: 0.1% 1,2 Dosage: 1.6 kg/ha Application: pendant la floraison Cerisier, quetsche (prune) monilioses Concentration: 0.1% Dosage: 1.6 kg/ha Délai d’attente: 3 semaines 1,2 Fraises, framboisier, mûres pourriture grise (Botrytis cinerea) Concentration: 0.1% Délai d’attente: 2 semaines 3,4 Culture maraîchère Asperge brûlure des feuilles de l’asperge Concentration: 0.1% Dosage: 0.6–1.6 kg/ha 1,3 Carotte alternariose de la carotte Concentration: 0.1–0.15% Dosage: 0.6–1.6 kg/ha Délai d’attente: 3 semaines 1,3 Chicorée alternarioses (Alternaria spp.) Concentration: 0.1–0.15% Dosage: 0.6–1.6 kg/ha Délai d’attente: 2 semaines</w:t>
      </w:r>
    </w:p>
    <w:p>
      <w:r>
        <w:rPr>
          <w:b/>
        </w:rPr>
        <w:t>E. 3</w:t>
      </w:r>
    </w:p>
    <w:p>
      <w:r>
        <w:t>Chicorée scarole, chicorée frisée, laitue pommée, laitue romaine pourriture du collet et de la tige (Sclerotinia sclerotiorum), pourriture grise (Botrytis cinerea) Concentration: 0.1% Dosage: 1 kg/ha Application: dès le stade</w:t>
      </w:r>
    </w:p>
    <w:p>
      <w:r>
        <w:rPr>
          <w:b/>
        </w:rPr>
        <w:t>E. 4</w:t>
      </w:r>
    </w:p>
    <w:p>
      <w:r>
        <w:t>à 6 feuilles jusqu’à 14 jours au plus tard après la plantation 3,4 Choux maladie des taches noires du chou, pourriture grise (Botrytis cinerea) Concentration: 0.1–0.15% Dosage: 0.6–1.6 kg/ha Délai d’attente: 3 semaines 1,3 Choux, liliacées, ombellifères alternarioses (Alternaria spp.), botrytis spp. Application: désinfection à sec des semences de légumes</w:t>
      </w:r>
    </w:p>
    <w:p>
      <w:r>
        <w:t>Décision de portée générale – produits phytosanitaires 5815 Domaine d’application Maladie / effets Mode d’application Charges et remarques Cultures couvertes: concombre, tomate alternariose, pourriture grise (Botrytis cinerea) Concentration: 0.1% Délai d’attente: 3 jours Application: dès le début de la floraison 1,3 Oignons de consommation botrytis spp. Concentration: 0.15% Dosage: 1.5 kg/ha 1 Grande culture Pomme de terre (semenceaux) rhizoctone de la pomme de terre Concentration: 0.8% Dosage: 8 g/l d’eau Application: tremper les semences 3 minutes</w:t>
      </w:r>
    </w:p>
    <w:p>
      <w:r>
        <w:rPr>
          <w:b/>
        </w:rPr>
        <w:t>E. 5</w:t>
      </w:r>
    </w:p>
    <w:p>
      <w:r>
        <w:t>Sur la même parcelle, 2 traitements par année au maximum. Le dosage doit s’appliquer à un volume d’arbre de 10.000 m3 par ha. Il est possible d’observer une diminution de l’efficacité sur des souches résistantes. Sur la même parcelle, 1 traitement par année au maximum. L’étiquette de l’emballage doit porter la mention suivante: la désinfection des semenceaux avec du Rovral peut entraîner une diminution de la taille des tubercules à la récolte, sans que cela n’influence le rendement total. Stockage et élimination Le produit doit être conservé dans l’emballage original, à l’écart des denrées alimentaires, des aliments pour animaux et des médicaments, de façon à ne pas être accessible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w:t>
      </w:r>
    </w:p>
    <w:p>
      <w:r>
        <w:t>Décision de portée générale – produits phytosanitaires 5816 Voies de droit La présente décision peut être attaquée, dans un délai de 30 jours à compter de sa notification, auprès de la Commission de recours DFE (REKO/DFE), 3202 Frauen- kappelen.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27 novembre 2001 Office fédéral de l’agriculture: 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2001 Année Anno Band 1 Volume Volume Heft 47 Cahier Numero Geschäftsnummer --- Numéro d'affaire Numero dell'oggetto Datum 27.11.2001 Date Data Seite 5812-5816 Page Pagina Ref. No</w:t>
      </w:r>
    </w:p>
    <w:p>
      <w:r>
        <w:rPr>
          <w:b/>
        </w:rPr>
        <w:t>E. 10</w:t>
      </w:r>
    </w:p>
    <w:p>
      <w:r>
        <w:t>125 819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