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5806 2001-2558 vom 23. Juni 1999</w:t>
      </w:r>
    </w:p>
    <w:p>
      <w:r>
        <w:t>Bundesverwaltung, 1999-06-23, DE</w:t>
      </w:r>
    </w:p>
    <w:p>
      <w:r>
        <w:rPr>
          <w:b/>
        </w:rPr>
        <w:t xml:space="preserve">Quelle: </w:t>
      </w:r>
      <w:r>
        <w:t>https://mcp.opencaselaw.ch/entscheid/ch_vb_5806_2001-2558</w:t>
      </w:r>
    </w:p>
    <w:p>
      <w:r>
        <w:t>FR: CH_VB 5806 2001-2558 du 23 juin 1999</w:t>
      </w:r>
    </w:p>
    <w:p>
      <w:r>
        <w:t>IT: CH_VB 5806 2001-2558 del 23 giugno 1999</w:t>
      </w:r>
    </w:p>
    <w:p>
      <w:pPr>
        <w:pStyle w:val="Heading2"/>
      </w:pPr>
      <w:r>
        <w:t>Erwägungen</w:t>
      </w:r>
    </w:p>
    <w:p>
      <w:r>
        <w:rPr>
          <w:b/>
        </w:rPr>
        <w:t>E. 1</w:t>
      </w:r>
    </w:p>
    <w:p>
      <w:r>
        <w:t>Caractéristiques du produit (pour tous les produits mentionnés) Substance(s) active(s): Propyzamid 50% Formulation: WP</w:t>
      </w:r>
    </w:p>
    <w:p>
      <w:r>
        <w:rPr>
          <w:b/>
        </w:rPr>
        <w:t>E. 2</w:t>
      </w:r>
    </w:p>
    <w:p>
      <w:r>
        <w:t>Culture ornementale Arbustes d’ornement (en dehors de la forêt) chiendent rampant Dosage: 5 kg/ha Application: dans 500–1000 l d’eau Arbustes d’ornement (en dehors de la forêt) monocotylédones annuelles Dosage: 2 kg/ha Application: dans 500–1000 l d’eau</w:t>
      </w:r>
    </w:p>
    <w:p>
      <w:r>
        <w:rPr>
          <w:b/>
        </w:rPr>
        <w:t>E. 3</w:t>
      </w:r>
    </w:p>
    <w:p>
      <w:r>
        <w:t>Par faibles précipitaitons et dans les régions sèches, le «Kerb» doit être travaillé dans le sol. Ne pas cultiver des céréales après un retournement de colza dû à un mauvais hivernage; en revanche, pomme de terre, betterave, pois, haricot, colza de printemps et maïs conviennent comme prochaine culture. Traitement 6 mois au plus tôt après la plantation. Stockage et élimination Le produit doit être conservé dans l’emballage original, à l’écart des denrées ali- mentaires, des aliments pour animaux et des médicaments, de façon à ne pas être ac- cessible aux personnes non autorisées.</w:t>
      </w:r>
    </w:p>
    <w:p>
      <w:r>
        <w:t>Décision de portée générale – produits phytosanitaires 5808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 clusions, motifs et moyens de preuve et porte la signature du recourant ou de son re- présentant; y seront jointes la décision attaquée et les pièces invoquées comme moyens de preuve, lorsqu’elles sont disponibles. 27 novembre 2001 Office fédéral de l’agriculture: 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2001 Année Anno Band 1 Volume Volume Heft 47 Cahier Numero Geschäftsnummer --- Numéro d'affaire Numero dell'oggetto Datum 27.11.2001 Date Data Seite 5806-5808 Page Pagina Ref. No 10 125 817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