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5746 2001-2447 vom 20. November 2001</w:t>
      </w:r>
    </w:p>
    <w:p>
      <w:r>
        <w:t>Bundesverwaltung, 2001-11-20, DE</w:t>
      </w:r>
    </w:p>
    <w:p>
      <w:r>
        <w:rPr>
          <w:b/>
        </w:rPr>
        <w:t xml:space="preserve">Quelle: </w:t>
      </w:r>
      <w:r>
        <w:t>https://mcp.opencaselaw.ch/entscheid/ch_vb_5746_2001-2447</w:t>
      </w:r>
    </w:p>
    <w:p>
      <w:r>
        <w:t>FR: CH_VB 5746 2001-2447 du 20 novembre 2001</w:t>
      </w:r>
    </w:p>
    <w:p>
      <w:r>
        <w:t>IT: CH_VB 5746 2001-2447 del 20 novembre 2001</w:t>
      </w:r>
    </w:p>
    <w:p>
      <w:pPr>
        <w:pStyle w:val="Heading2"/>
      </w:pPr>
      <w:r>
        <w:t>Volltext</w:t>
      </w:r>
    </w:p>
    <w:p>
      <w:r>
        <w:t>5746 2001-2447 Allocation de subsides fédéraux pour la correction des cours d’eau Décision de l’Office fédéral des eaux et de la géologie – Canton de Fribourg, communes de Cerniat, Hauteville, La Roche, Treyvaux, Essert, Praroman et Bonnefontaine. Intempéries 2000 Bifé-Berra, décision no 342 Voies de recours Un recours administratif peut être déposé contre cette décision au Département fédéral de l’environnement, des transports, de l’énergie et de la communication, conformément aux art. 44 ss de la loi fédérale du 20 décembre 1968 sur la procédure administrative (RS 172.021), art. 12 de la loi fédérale du 1er juillet 1966 sur la protection de la nature et du paysage (RS 451) et art. 14 de la loi fédérale du 4 octobre 1985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20 novembre 2001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2001 Année Anno Band 1 Volume Volume Heft 46 Cahier Numero Geschäftsnummer --- Numéro d'affaire Numero dell'oggetto Datum 20.11.2001 Date Data Seite 5746-5746 Page Pagina Ref. No 10 125 805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