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5700 2001-1388 vom 13. November 2001</w:t>
      </w:r>
    </w:p>
    <w:p>
      <w:r>
        <w:t>Bundesverwaltung, 2001-11-13, DE</w:t>
      </w:r>
    </w:p>
    <w:p>
      <w:r>
        <w:rPr>
          <w:b/>
        </w:rPr>
        <w:t xml:space="preserve">Quelle: </w:t>
      </w:r>
      <w:r>
        <w:t>https://mcp.opencaselaw.ch/entscheid/ch_vb_5700_2001-1388</w:t>
      </w:r>
    </w:p>
    <w:p>
      <w:r>
        <w:t>FR: CH_VB 5700 2001-1388 du 13 novembre 2001</w:t>
      </w:r>
    </w:p>
    <w:p>
      <w:r>
        <w:t>IT: CH_VB 5700 2001-1388 del 13 novembre 2001</w:t>
      </w:r>
    </w:p>
    <w:p>
      <w:pPr>
        <w:pStyle w:val="Heading2"/>
      </w:pPr>
      <w:r>
        <w:t>Erwägungen</w:t>
      </w:r>
    </w:p>
    <w:p>
      <w:r>
        <w:rPr>
          <w:b/>
        </w:rPr>
        <w:t>E. 1</w:t>
      </w:r>
    </w:p>
    <w:p>
      <w:r>
        <w:t>La Confédération encourage, dans les limites des crédits alloués, l’utilisation des technologies de l’information et de la communication (TIC) dans les écoles, en soutenant financièrement des mesures de durée limitée.</w:t>
      </w:r>
    </w:p>
    <w:p>
      <w:r>
        <w:rPr>
          <w:b/>
        </w:rPr>
        <w:t>E. 2</w:t>
      </w:r>
    </w:p>
    <w:p>
      <w:r>
        <w:t>Le programme de développement doit comprendre des indications sur: a. les objectifs poursuivis; b. l’infrastructure en TIC, les supports et moyens pédagogiques et didactiques, l’étendue et le contenu de la formation et de la formation continue des enseignants (état des lieux et besoins); c. les coûts supportés par les cantons concernés et les communes; d. la réalisation; e. les instruments d’assurance qualité et de contrôle de gestion; f. la coordination avec d’autres mesures et la coopération intercantonale.</w:t>
      </w:r>
    </w:p>
    <w:p>
      <w:r>
        <w:rPr>
          <w:b/>
        </w:rPr>
        <w:t>E. 3</w:t>
      </w:r>
    </w:p>
    <w:p>
      <w:r>
        <w:t>Au demeurant, les dispositions de la loi fédérale du 5 octobre 1990 sur les subven- tions4 sont applicables. Art. 10 Voies de droit Les décisions de l’office peuvent faire l’objet d’un recours auprès de la Commission de recours du département compétent5. Art. 11 Exécution L’office est chargé de l’exécution de la présente loi. Il peut, dans les limites de ses compétences, faire appel à des tiers.</w:t>
      </w:r>
    </w:p>
    <w:p>
      <w:r>
        <w:rPr>
          <w:b/>
        </w:rPr>
        <w:t>E. 4</w:t>
      </w:r>
    </w:p>
    <w:p>
      <w:r>
        <w:t>RS 616.1</w:t>
      </w:r>
    </w:p>
    <w:p>
      <w:r>
        <w:rPr>
          <w:b/>
        </w:rPr>
        <w:t>E. 5</w:t>
      </w:r>
    </w:p>
    <w:p>
      <w:r>
        <w:t>Actuellement le Département fédéral de l’économie</w:t>
      </w:r>
    </w:p>
    <w:p>
      <w:r>
        <w:t>Encouragement de l’utilisation des technologies de l’information et de la communication dans les écoles. LF 5703 Art. 12 Dispositions finales 1 La présente loi est sujette au référendum. 2 Le Conseil fédéral fixe la date de l’entrée en vigueur. 3 La durée de validité de la présente loi est limitée à cinq ans.</w:t>
      </w:r>
    </w:p>
    <w:p>
      <w:r>
        <w:t>Schweizerisches Bundesarchiv, Digitale Amtsdruckschriften Archives fédérales suisses, Publications officielles numérisées Archivio federale svizzero, Pubblicazioni ufficiali digitali Loi fédérale &lt;bd&gt; sur l'encouragement de l'utilisation des technologies de l'information et de la communication dans les écoles In Bundesblatt Dans Feuille fédérale In Foglio federale Jahr 2001 Année Anno Band 1 Volume Volume Heft 45 Cahier Numero Geschäftsnummer --- Numéro d'affaire Numero dell'oggetto Datum 13.11.2001 Date Data Seite 5700-5703 Page Pagina Ref. No</w:t>
      </w:r>
    </w:p>
    <w:p>
      <w:r>
        <w:rPr>
          <w:b/>
        </w:rPr>
        <w:t>E. 10</w:t>
      </w:r>
    </w:p>
    <w:p>
      <w:r>
        <w:t>125 782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