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5644 2003-1887 vom 16. September 2003</w:t>
      </w:r>
    </w:p>
    <w:p>
      <w:r>
        <w:t>Bundesverwaltung, 2003-09-16, DE</w:t>
      </w:r>
    </w:p>
    <w:p>
      <w:r>
        <w:rPr>
          <w:b/>
        </w:rPr>
        <w:t xml:space="preserve">Quelle: </w:t>
      </w:r>
      <w:r>
        <w:t>https://mcp.opencaselaw.ch/entscheid/ch_vb_5644_2003-1887</w:t>
      </w:r>
    </w:p>
    <w:p>
      <w:r>
        <w:t>FR: CH_VB 5644 2003-1887 du 16 septembre 2003</w:t>
      </w:r>
    </w:p>
    <w:p>
      <w:r>
        <w:t>IT: CH_VB 5644 2003-1887 del 16 settembre 2003</w:t>
      </w:r>
    </w:p>
    <w:p>
      <w:pPr>
        <w:pStyle w:val="Heading2"/>
      </w:pPr>
      <w:r>
        <w:t>Volltext</w:t>
      </w:r>
    </w:p>
    <w:p>
      <w:r>
        <w:t>5644 2003-1887 Approbation de tarifs d’institutions d’assurance privées (art. 46, al. 3, de la loi du 23 juin 1978 sur la surveillance des assurances; RS 961.01) L’Office fédéral des assurances privées a approuvé les tarifs suivants, qui concernent des contrats d’assurance en cours: Décision du Tarif soumis par 22.08.2003 Concordia, Lucerne 22.08.2003 Kolping Caisse-maladie SA, Dübendorf 22.08.2003 Kolping Caisse-maladie SA, Dübendorf 25.08.2003 Avenir Assurances, Martigny 26.08.2003 Mutualité Assurances, Martigny 26.08.2003 Mutuelle Valaisanne, Martigny 28.08.2003 Sumiswalder Caisse-maladie et accidents, Sumiswald 02.09.2003 Groupe Mutuel Vie GMV SA, Martigny 03.09.2003 kmu-Krankenversicherung, Winterthur 04.09.2003 Auxilia caisse-maladie, Vollèges 04.09.2003 La Caisse-maladie de Troistorrents, Troistorrents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16 septembre 2003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2003 Année Anno Band 1 Volume Volume Heft 36 Cahier Numero Geschäftsnummer --- Numéro d'affaire Numero dell'oggetto Datum 16.09.2003 Date Data Seite 5644-5644 Page Pagina Ref. No 10 127 626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