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5636 2002-2104 vom 1. Oktober 2002</w:t>
      </w:r>
    </w:p>
    <w:p>
      <w:r>
        <w:t>Bundesverwaltung, 2002-10-01, DE</w:t>
      </w:r>
    </w:p>
    <w:p>
      <w:r>
        <w:rPr>
          <w:b/>
        </w:rPr>
        <w:t xml:space="preserve">Quelle: </w:t>
      </w:r>
      <w:r>
        <w:t>https://mcp.opencaselaw.ch/entscheid/ch_vb_5636_2002-2104</w:t>
      </w:r>
    </w:p>
    <w:p>
      <w:r>
        <w:t>FR: CH_VB 5636 2002-2104 du 1 octobre 2002</w:t>
      </w:r>
    </w:p>
    <w:p>
      <w:r>
        <w:t>IT: CH_VB 5636 2002-2104 del 1 ottobre 2002</w:t>
      </w:r>
    </w:p>
    <w:p>
      <w:pPr>
        <w:pStyle w:val="Heading2"/>
      </w:pPr>
      <w:r>
        <w:t>Volltext</w:t>
      </w:r>
    </w:p>
    <w:p>
      <w:r>
        <w:t>5636 2002-2104 Publications des départements et des offices de la Confédération Procédure de consultation Département fédéral de justice et police Révision de la loi fédérale sur les armes, les accessoires d’armes et les munitions (Loi sur les armes, LArm) Désormais, toute personne souhaitant acquérir une arme devra demander un permis d’acquisition d’armes à l’autorité cantonale compétente. Il ne sera donc plus fait de distinction entre commerce d’armes entre particuliers et commerce d’armes profes- sionnel. En outre, les soft air guns et les armes factives seront soumis à la loi sur les armes. Date limite: 20 décembre 2002 Les documents relatifs à la procédure de consultation peuvent être obtenus auprès de: Office fédéral de la police, Service d’Analyse et de Prévention, Taubenstrasse 16, 3003 Bern, téléphone 031 324 16 35, fax 031 322 98 76, http://internet.bap.admin.ch/ 1er octobre 2002 Chancellerie fédérale</w:t>
      </w:r>
    </w:p>
    <w:p>
      <w:r>
        <w:t>Schweizerisches Bundesarchiv, Digitale Amtsdruckschriften Archives fédérales suisses, Publications officielles numérisées Archivio federale svizzero, Pubblicazioni ufficiali digitali Procédure de consultation Département fédéral de justice et police Révision de la loi fédérale sur les armes, les accessoires d'armes et les munitions In Bundesblatt Dans Feuille fédérale In Foglio federale Jahr 2002 Année Anno Band 1 Volume Volume Heft 39 Cahier Numero Geschäftsnummer --- Numéro d'affaire Numero dell'oggetto Datum 01.10.2002 Date Data Seite 5636-5636 Page Pagina Ref. No 10 126 626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