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5566 2000-2569 vom 7. Januar 2001</w:t>
      </w:r>
    </w:p>
    <w:p>
      <w:r>
        <w:t>Bundesverwaltung, 2001-01-07, DE</w:t>
      </w:r>
    </w:p>
    <w:p>
      <w:r>
        <w:rPr>
          <w:b/>
        </w:rPr>
        <w:t xml:space="preserve">Quelle: </w:t>
      </w:r>
      <w:r>
        <w:t>https://mcp.opencaselaw.ch/entscheid/ch_vb_5566_2000-2569</w:t>
      </w:r>
    </w:p>
    <w:p>
      <w:r>
        <w:t>FR: CH_VB 5566 2000-2569 du 7 janvier 2001</w:t>
      </w:r>
    </w:p>
    <w:p>
      <w:r>
        <w:t>IT: CH_VB 5566 2000-2569 del 7 gennaio 2001</w:t>
      </w:r>
    </w:p>
    <w:p>
      <w:pPr>
        <w:pStyle w:val="Heading2"/>
      </w:pPr>
      <w:r>
        <w:t>Erwägungen</w:t>
      </w:r>
    </w:p>
    <w:p>
      <w:r>
        <w:rPr>
          <w:b/>
        </w:rPr>
        <w:t>E. 7</w:t>
      </w:r>
    </w:p>
    <w:p>
      <w:r>
        <w:t>janvier 2001 au 10 janvier 2004 (renouvellement) – Ceta SA Emballages flexibles, 1896 Vouvry Impression „flexo„ 6 couleurs „F+K„ et façonnage de sachets 18 ho ou f</w:t>
      </w:r>
    </w:p>
    <w:p>
      <w:r>
        <w:rPr>
          <w:b/>
        </w:rPr>
        <w:t>E. 10</w:t>
      </w:r>
    </w:p>
    <w:p>
      <w:r>
        <w:t>septembre 2000 au 13 septembre 2003 (renouvellement) – KS 22 SA, 1211 Genève 21 Département tubes (décolletage) 6 ho 1er octobre 2000 au 2 février 2002 (modification) – Fischer SA, Thermoformage, 2017 Boudry atelier de thermoformage</w:t>
      </w:r>
    </w:p>
    <w:p>
      <w:r>
        <w:rPr>
          <w:b/>
        </w:rPr>
        <w:t>E. 15</w:t>
      </w:r>
    </w:p>
    <w:p>
      <w:r>
        <w:t>ho ou f 29 octobre 2000 au 3 novembre 2001</w:t>
      </w:r>
    </w:p>
    <w:p>
      <w:r>
        <w:t>5567 – Bourquin SA, 2108 Couvet étampage 27 ho 8 octobre 2000 au 11 octobre 2003 (renouvellement) – BM SA, 2340 Le Noirmont usinage CNC 9 ho 21 août 2000 au 25 août 2001 – CARAN D’ACHE SA, 1226 Thônex atelier des presses à injecter, fabrication des craies grasses et des mines graphites 4 ho 28 août 2000 au 30 août 2003 (renouvellement) – EP Spray System SA, 2000 Neuchâtel assemblage EP Spray, injection plastique et contrôle</w:t>
      </w:r>
    </w:p>
    <w:p>
      <w:r>
        <w:rPr>
          <w:b/>
        </w:rPr>
        <w:t>E. 16</w:t>
      </w:r>
    </w:p>
    <w:p>
      <w:r>
        <w:t>ho ou f 13 août 2000 au 16 août 2003 (renouvellement) – Fabriques de Tabac Réunies SA, 2003 Neuchâtel toute la production et secteurs liés (fabrication/préfabrication, assurance de qualitée et services techniques) 615 ho ou f 9 octobre 2000 au 5 janvier 2002 (modification) – Rémy Montavon SA, 2856 Boécourt départements verre minéral, saphir, injection plastique et machines CNC, métallisation sous vide, gravure 6 ho 2 octobre 2000 au 6 octobre 2001 (renouvellement) – Tana SA, 2733 Pontenet injection plastique 2 ho ou f 30 octobre 2000 au 1er novembre 2003 (modification) – J. Egger SA, 1705 Fribourg ateliers d’injection plastique et de décolletage</w:t>
      </w:r>
    </w:p>
    <w:p>
      <w:r>
        <w:rPr>
          <w:b/>
        </w:rPr>
        <w:t>E. 18</w:t>
      </w:r>
    </w:p>
    <w:p>
      <w:r>
        <w:t>ho ou f 10 septembre 2000 au 13 septembre 2003 (renouvellement) – Manufacture Jaeger-Le Coultre SA, 1347 Le Sentier remontage des montres en observation 1 ho 10 septembre 2000 au 13 septembre 2003 (modification) – Despond SA, 1630 Bulle chauffage et tunnels de séchage 2 ho</w:t>
      </w:r>
    </w:p>
    <w:p>
      <w:r>
        <w:rPr>
          <w:b/>
        </w:rPr>
        <w:t>E. 22</w:t>
      </w:r>
    </w:p>
    <w:p>
      <w:r>
        <w:t>octobre 2000 au 27 octobre 2001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w:t>
      </w:r>
    </w:p>
    <w:p>
      <w:r>
        <w:t>5569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12 décembre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49 Cahier Numero Geschäftsnummer --- Numéro d'affaire Numero dell'oggetto Datum 12.12.2000 Date Data Seite 5566-5569 Page Pagina Ref. No 10 125 029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