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550 2001-0421 vom 11. Februar 2003</w:t>
      </w:r>
    </w:p>
    <w:p>
      <w:r>
        <w:t>Bundesverwaltung, 2003-02-11, DE</w:t>
      </w:r>
    </w:p>
    <w:p>
      <w:r>
        <w:rPr>
          <w:b/>
        </w:rPr>
        <w:t xml:space="preserve">Quelle: </w:t>
      </w:r>
      <w:r>
        <w:t>https://mcp.opencaselaw.ch/entscheid/ch_vb_550_2001-0421</w:t>
      </w:r>
    </w:p>
    <w:p>
      <w:r>
        <w:t>FR: CH_VB 550 2001-0421 du 11 février 2003</w:t>
      </w:r>
    </w:p>
    <w:p>
      <w:r>
        <w:t>IT: CH_VB 550 2001-0421 del 11 febbraio 2003</w:t>
      </w:r>
    </w:p>
    <w:p>
      <w:pPr>
        <w:pStyle w:val="Heading2"/>
      </w:pPr>
      <w:r>
        <w:t>Erwägungen</w:t>
      </w:r>
    </w:p>
    <w:p>
      <w:r>
        <w:rPr>
          <w:b/>
        </w:rPr>
        <w:t>E. 1</w:t>
      </w:r>
    </w:p>
    <w:p>
      <w:r>
        <w:t>La Confédération crée pour le Musée national suisse une fondation de droit public dotée de la personnalité juridique et ayant son siège à Zurich.</w:t>
      </w:r>
    </w:p>
    <w:p>
      <w:r>
        <w:rPr>
          <w:b/>
        </w:rPr>
        <w:t>E. 2</w:t>
      </w:r>
    </w:p>
    <w:p>
      <w:r>
        <w:t>FF 2003 475</w:t>
      </w:r>
    </w:p>
    <w:p>
      <w:r>
        <w:t>Loi sur le Musée national suisse 551 b. elle communique le contexte historique des objets de collection afin de con- tribuer à la compréhension du présent et à la préparation de l’avenir; c. elle effectue des recherches dans le cadre de ses attributions; d. elle contribue au développement des musées nationaux et internationaux et à la coordination entre les musées; e. elle combat l’exportation définitive des biens culturels importants de notre pays.</w:t>
      </w:r>
    </w:p>
    <w:p>
      <w:r>
        <w:rPr>
          <w:b/>
        </w:rPr>
        <w:t>E. 3</w:t>
      </w:r>
    </w:p>
    <w:p>
      <w:r>
        <w:t>Elle contribue à la recherche identitaire et à la recherche de sens ainsi qu’au main- tien de la cohésion nationale et au dialogue entre les cultures.</w:t>
      </w:r>
    </w:p>
    <w:p>
      <w:r>
        <w:rPr>
          <w:b/>
        </w:rPr>
        <w:t>E. 4</w:t>
      </w:r>
    </w:p>
    <w:p>
      <w:r>
        <w:t>L’usufruit dure tant que la présente loi est en vigueur; sa durée ne peut toutefois excéder la durée maximale prévue par l’art. 749, al. 2, du code civil4. L’usufruit peut être renouvelé.</w:t>
      </w:r>
    </w:p>
    <w:p>
      <w:r>
        <w:rPr>
          <w:b/>
        </w:rPr>
        <w:t>E. 5</w:t>
      </w:r>
    </w:p>
    <w:p>
      <w:r>
        <w:t>L’office fédéral compétent décide de l’utilisation des objets de collection qui appartiennent à la Confédération et dont la fondation n’a plus besoin.</w:t>
      </w:r>
    </w:p>
    <w:p>
      <w:r>
        <w:rPr>
          <w:b/>
        </w:rPr>
        <w:t>E. 6</w:t>
      </w:r>
    </w:p>
    <w:p>
      <w:r>
        <w:t>RS 4 235; RO 1985 152</w:t>
      </w:r>
    </w:p>
    <w:p>
      <w:r>
        <w:rPr>
          <w:b/>
        </w:rPr>
        <w:t>E. 7</w:t>
      </w:r>
    </w:p>
    <w:p>
      <w:r>
        <w:t>RS 4 238</w:t>
      </w:r>
    </w:p>
    <w:p>
      <w:r>
        <w:rPr>
          <w:b/>
        </w:rPr>
        <w:t>E. 8</w:t>
      </w:r>
    </w:p>
    <w:p>
      <w:r>
        <w:t>RO 1970 1033, 1987 32</w:t>
      </w:r>
    </w:p>
    <w:p>
      <w:r>
        <w:t>Loi sur le Musée national suisse 559 2 Le Conseil fédéral prend les mesures suivantes concernant le transfert des valeurs, droits et obligations à la fondation ainsi que le début d’activité de cette dernière: a. il fixe la date de la notification de l’inscription au registre foncier du contrat de droit public conclu selon l’art. 16 avec la fondation; l’inscription est exo- nérée d’impôts et d’émoluments; b. il approuve l’inventaire des objets de collection et des conditions et charges qui leur sont éventuellement associées. 3 Il prend en outre les mesures suivantes: a. il transfère à la fondation le solde du Fonds spécial du Musée national suisse, selon l’art. 12 de la loi du 6 octobre 1989 sur les finances de la Con- fédération9; b. il approuve le bilan d’ouverture de la fondation; c. il fixe la date à partir de laquelle les autres valeurs, droits et obligations en rapport avec la fondation ont force de droit. 4 Au cas où le plafond de dépenses alloué pour indemniser le mandat de prestations ne serait pas disponible à l’entrée en vigueur de la présente loi, les crédits alloués par le budget de la Confédération au Musée national suisse et les services des offices fédéraux compétents sont à la disposition de la fondation jusqu’à ce que le plafond de dépenses prenne effet. Art. 29 Transfert des rapports de travail Les rapports de travail des collaboratrices et des collaborateurs du Musée national suisse sont repris par la fondation à l’entrée en vigueur de la loi, à l’exception de ceux concernant le directeur ou la directrice selon les art. 10, al. 3, let. b, et 11, al. 1. Art. 30 Référendum et entrée en vigueur 1 La présente loi est sujette au référendum. 2 Le Conseil fédéral fixe la date de l’entrée en vigueur.</w:t>
      </w:r>
    </w:p>
    <w:p>
      <w:r>
        <w:rPr>
          <w:b/>
        </w:rPr>
        <w:t>E. 9</w:t>
      </w:r>
    </w:p>
    <w:p>
      <w:r>
        <w:t>RS 611.0</w:t>
      </w:r>
    </w:p>
    <w:p>
      <w:r>
        <w:t>Schweizerisches Bundesarchiv, Digitale Amtsdruckschriften Archives fédérales suisses, Publications officielles numérisées Archivio federale svizzero, Pubblicazioni ufficiali digitali Loi fédérale sur la fondation Musée national suisse In Bundesblatt Dans Feuille fédérale In Foglio federale Jahr 2003 Année Anno Band 1 Volume Volume Heft 05 Cahier Numero Geschäftsnummer --- Numéro d'affaire Numero dell'oggetto Datum 11.02.2003 Date Data Seite 550-559 Page Pagina Ref. No</w:t>
      </w:r>
    </w:p>
    <w:p>
      <w:r>
        <w:rPr>
          <w:b/>
        </w:rPr>
        <w:t>E. 10</w:t>
      </w:r>
    </w:p>
    <w:p>
      <w:r>
        <w:t>126 975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