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 2006-3259 vom 18. Mai 2005</w:t>
      </w:r>
    </w:p>
    <w:p>
      <w:r>
        <w:t>Bundesverwaltung, 2005-05-18, DE</w:t>
      </w:r>
    </w:p>
    <w:p>
      <w:r>
        <w:rPr>
          <w:b/>
        </w:rPr>
        <w:t xml:space="preserve">Quelle: </w:t>
      </w:r>
      <w:r>
        <w:t>https://mcp.opencaselaw.ch/entscheid/ch_vb_54_2006-3259_</w:t>
      </w:r>
    </w:p>
    <w:p>
      <w:r>
        <w:t>FR: CH_VB 54 2006-3259 du 18 mai 2005</w:t>
      </w:r>
    </w:p>
    <w:p>
      <w:r>
        <w:t>IT: CH_VB 54 2006-3259 del 18 maggio 2005</w:t>
      </w:r>
    </w:p>
    <w:p>
      <w:pPr>
        <w:pStyle w:val="Heading2"/>
      </w:pPr>
      <w:r>
        <w:t>Erwägungen</w:t>
      </w:r>
    </w:p>
    <w:p>
      <w:r>
        <w:rPr>
          <w:b/>
        </w:rPr>
        <w:t>E. 1</w:t>
      </w:r>
    </w:p>
    <w:p>
      <w:r>
        <w:t>Caractéristiques du produit (pour tous les produits mentionnés) Substance(s) active(s): Fluazipfop-P-butyl 125 g/l Formulation: EC</w:t>
      </w:r>
    </w:p>
    <w:p>
      <w:r>
        <w:rPr>
          <w:b/>
        </w:rPr>
        <w:t>E. 2</w:t>
      </w:r>
    </w:p>
    <w:p>
      <w:r>
        <w:t>Plantes d’ornement</w:t>
      </w:r>
    </w:p>
    <w:p>
      <w:r>
        <w:t>toutes cultures céréales provenant de la culture précédente, monocotylédones annuelles (mauvaises herbes) dosage: 1.5 l/ha application: dans 300 à 500 l d’eau 1, 3 toutes cultures monocotylédones pluriannuelles (mauvaises herbes) dosage: 3 l/ha application: dans 300 à 500 l d’eau 2, 3 Sylviculture</w:t>
      </w:r>
    </w:p>
    <w:p>
      <w:r>
        <w:t>pépinières forestières céréales provenant de la culture précédente, monocotylédones annuelles (mauvaises herbes) dosage: 1.5 l/ha application: dans 300 à 500 l d’eau 1, 3 pépinières forestières monocotylédones pluriannuelles (mauvaises herbes) dosage: 3 l/ha application: dans 300 à 500 l d’eau 2, 3 Surface de compensation écologique selon OPD</w:t>
      </w:r>
    </w:p>
    <w:p>
      <w:r>
        <w:t>bande culturale extensive, jachère florale, jachère tournante chiendent rampant concentration: 1 % application: pulvérisateur à dos</w:t>
      </w:r>
    </w:p>
    <w:p>
      <w:r>
        <w:rPr>
          <w:b/>
        </w:rPr>
        <w:t>E. 4</w:t>
      </w:r>
    </w:p>
    <w:p>
      <w:r>
        <w:t>= Traitement plante par plante selon l’ordonnance sur les paiements directs (OPD).</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51 Cahier Numero Geschäftsnummer --- Numéro d'affaire Numero dell'oggetto Datum 27.12.2006 Date Data Seite 9354-9358 Page Pagina Ref. No 10 140 211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