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5458 2001-1277 vom 16. Oktober 2001</w:t>
      </w:r>
    </w:p>
    <w:p>
      <w:r>
        <w:t>Bundesverwaltung, 2001-10-16, DE</w:t>
      </w:r>
    </w:p>
    <w:p>
      <w:r>
        <w:rPr>
          <w:b/>
        </w:rPr>
        <w:t xml:space="preserve">Quelle: </w:t>
      </w:r>
      <w:r>
        <w:t>https://mcp.opencaselaw.ch/entscheid/ch_vb_5458_2001-1277</w:t>
      </w:r>
    </w:p>
    <w:p>
      <w:r>
        <w:t>FR: CH_VB 5458 2001-1277 du 16 octobre 2001</w:t>
      </w:r>
    </w:p>
    <w:p>
      <w:r>
        <w:t>IT: CH_VB 5458 2001-1277 del 16 ottobre 2001</w:t>
      </w:r>
    </w:p>
    <w:p>
      <w:pPr>
        <w:pStyle w:val="Heading2"/>
      </w:pPr>
      <w:r>
        <w:t>Erwägungen</w:t>
      </w:r>
    </w:p>
    <w:p>
      <w:r>
        <w:rPr>
          <w:b/>
        </w:rPr>
        <w:t>E. 1</w:t>
      </w:r>
    </w:p>
    <w:p>
      <w:r>
        <w:t>La présente loi définit: a. les conditions auxquelles les fournisseurs de services de certification dans le domaine de la signature électronique peuvent être reconnus; b. les droits et les devoirs des fournisseurs de services de certification recon- nus;</w:t>
      </w:r>
    </w:p>
    <w:p>
      <w:r>
        <w:rPr>
          <w:b/>
        </w:rPr>
        <w:t>E. 2</w:t>
      </w:r>
    </w:p>
    <w:p>
      <w:r>
        <w:t>permettre d’identifier le titulaire;</w:t>
      </w:r>
    </w:p>
    <w:p>
      <w:r>
        <w:rPr>
          <w:b/>
        </w:rPr>
        <w:t>E. 3</w:t>
      </w:r>
    </w:p>
    <w:p>
      <w:r>
        <w:t>être créée par des moyens que le titulaire puisse garder sous son con- trôle exclusif, et</w:t>
      </w:r>
    </w:p>
    <w:p>
      <w:r>
        <w:rPr>
          <w:b/>
        </w:rPr>
        <w:t>E. 4</w:t>
      </w:r>
    </w:p>
    <w:p>
      <w:r>
        <w:t>Les listes et l’accès à celles-ci doivent être sécurisés.</w:t>
      </w:r>
    </w:p>
    <w:p>
      <w:r>
        <w:rPr>
          <w:b/>
        </w:rPr>
        <w:t>E. 5</w:t>
      </w:r>
    </w:p>
    <w:p>
      <w:r>
        <w:t>la protection des données;</w:t>
      </w:r>
    </w:p>
    <w:p>
      <w:r>
        <w:rPr>
          <w:b/>
        </w:rPr>
        <w:t>E. 6</w:t>
      </w:r>
    </w:p>
    <w:p>
      <w:r>
        <w:t>Actuellement le Département fédéral de justice et police.</w:t>
      </w:r>
    </w:p>
    <w:p>
      <w:r>
        <w:t>Services de certification dans le domaine de la signature électronique. LF 5469 3 Les départements compétents7 définissent des modèles de données et des interfaces uniformes pour le registre foncier et pour la mensura- tion cadastrale. Art. 970, al. 1 et 2 1 Toute personne a accès aux informations suivantes du grand livre: 1. la désignation de l’immeuble et sa description; 2. le nom et l’identité du propriétaire; 3. le type de propriété et la date d’acquisition; 4. les inscriptions relatives aux servitudes et aux charges fonciè- res; 5. les mentions. 2 La personne qui fait valoir un intérêt légitime dans un cas particulier ou de manière générale pour un nombre indéterminé d’interrogations peut obtenir des informations supplémentaires ou la délivrance d’un extrait. 2. Code des obligations 8 Art. 13, al. 2 Abrogé Art. 14, al. 2bis (nouveau) 2bis La signature électronique qualifiée, basée sur un certificat qualifié émis au nom d’une personne physique et émanant d’un fournisseur de services de certification reconnu au sens de la loi fédérale du ... sur les services de certification dans le domaine de la signature électronique9, est assimilée à la signature manuscrite.</w:t>
      </w:r>
    </w:p>
    <w:p>
      <w:r>
        <w:rPr>
          <w:b/>
        </w:rPr>
        <w:t>E. 7</w:t>
      </w:r>
    </w:p>
    <w:p>
      <w:r>
        <w:t>Actuellement le Département fédéral de justice et police ainsi que le Département fédéral de la défense, de la protection de la population et des sports.</w:t>
      </w:r>
    </w:p>
    <w:p>
      <w:r>
        <w:rPr>
          <w:b/>
        </w:rPr>
        <w:t>E. 8</w:t>
      </w:r>
    </w:p>
    <w:p>
      <w:r>
        <w:t>RS 220</w:t>
      </w:r>
    </w:p>
    <w:p>
      <w:r>
        <w:rPr>
          <w:b/>
        </w:rPr>
        <w:t>E. 9</w:t>
      </w:r>
    </w:p>
    <w:p>
      <w:r>
        <w:t>RS…; RO … (FF 2001 5458)</w:t>
      </w:r>
    </w:p>
    <w:p>
      <w:r>
        <w:t>Services de certification dans le domaine de la signature électronique. LF 5470 Art. 59a (nouveau) F. Responsabilité en matière de clé de signature 1 Le titulaire d’une clé de signature répond envers les tiers des dommages que ces derniers ont subis parce qu’ils se sont fiés à un certificat qualifié valable délivré par un fournisseur de services de certification reconnu au sens de la loi fédérale du ... sur les services de certification dans le domaine de la signature électronique10. 2 Le titulaire de la clé de signature est libéré de sa responsabilité s’il prouve qu’il a pris les dispositions imposées par les circonstances pour assurer la confidentialité de sa clé de signature ou s’il ne peut être rendu responsable du dommage, en raison d’un défaut de discer- nement. 3 Le titulaire de la clé de signature répond également du dommage causé par des personnes auxquelles il a confié sa clé. 4 Le Conseil fédéral prescrit les dispositions à prendre pour assurer la confidentialité de la clé de signature. Art. 60, titre marginal G. Prescription Art. 61, titre marginal H. Responsabilité des fonctionnaires et employés publics Art. 929, titre marginal III. Ordonnances du Conseil fédéral 1. En général Art. 929a (nouveau) 2. Tenue informa- tisée du registre du commerce 1 Le Conseil fédéral édicte les dispositions concernant la tenue infor- matisée du registre du commerce et l’échange électronique des don- nées entre les autorités du registre du commerce. Il peut en particulier prescrire aux cantons la tenue électronique du registre du commerce, l’acceptation de pièces justificatives produites sous forme électroni- que, la saisie électronique de pièces justificatives et la transmission de données sous forme électronique. 2 Le Conseil fédéral décide si et à quelles conditions le dépôt électro- nique de réquisitions et de pièces justificatives aux offices du registre du commerce est admissible. Il peut édicter des dispositions sur la conservation des pièces justificatives et prescrire aux cantons l’éta-</w:t>
      </w:r>
    </w:p>
    <w:p>
      <w:r>
        <w:rPr>
          <w:b/>
        </w:rPr>
        <w:t>E. 10</w:t>
      </w:r>
    </w:p>
    <w:p>
      <w:r>
        <w:t>RS…; RO … (FF 2001 5458)</w:t>
      </w:r>
    </w:p>
    <w:p>
      <w:r>
        <w:t>Services de certification dans le domaine de la signature électronique. LF 5471 blissement d’extraits certifiés conformes du registre du commerce sous forme électronique. Art. 931, al. 2bis (nouveau) 2bis Le Conseil fédéral peut mettre à disposition du public les infor- mations publiées dans la Feuille officielle suisse du commerce égale- ment sous une autre forme. 3. Loi du 9 octobre 1992 sur les topographies 11 Art. 16a (nouveau) Communication électronique avec les autorités 1 Le Conseil fédéral peut autoriser l’institut à réglementer les communications par voie électronique dans le cadre des dispositions générales du droit fédéral. 2 Les dossiers peuvent être tenus et conservés sous forme électronique. 3 Le registre des topographies peut être tenu sous forme électronique. 4 L’institut peut rendre ses données accessibles aux tiers notamment par procédure d’appel; il peut exiger une rémunération pour ce service. 5 Les publications de l’institut peuvent être présentées sous forme électronique; la version électronique ne fait cependant foi que si les données sont publiées exclusi- vement sous forme électronique. 4. Loi fédérale du 28 août 1992 sur la protection des marques 12 Titre précédant l’art. 37 Section 5 Registre, publications, communication électronique avec les autorités Art. 40 (nouveau) Communication électronique avec les autorités 1 Le Conseil fédéral peut autoriser l’institut à réglementer les communications par voie électronique dans le cadre des dispositions générales du droit fédéral. 2 Les dossiers peuvent être tenus et conservés sous forme électronique. 3 Le registre des marques peut être tenu sous forme électronique. 4 L’institut peut rendre ses données accessibles aux tiers, notamment par procédure d’appel; il peut exiger une rémunération pour ce service. 5 Les publications de l’institut peuvent être présentées sous forme électronique; la version électronique ne fait cependant foi que si les données sont publiées exclusi- vement sous forme électronique.</w:t>
      </w:r>
    </w:p>
    <w:p>
      <w:r>
        <w:rPr>
          <w:b/>
        </w:rPr>
        <w:t>E. 11</w:t>
      </w:r>
    </w:p>
    <w:p>
      <w:r>
        <w:t>RS 231.2</w:t>
      </w:r>
    </w:p>
    <w:p>
      <w:r>
        <w:rPr>
          <w:b/>
        </w:rPr>
        <w:t>E. 12</w:t>
      </w:r>
    </w:p>
    <w:p>
      <w:r>
        <w:t>RS 232.11</w:t>
      </w:r>
    </w:p>
    <w:p>
      <w:r>
        <w:t>Services de certification dans le domaine de la signature électronique. LF 5472 5. Loi fédérale du 5 octobre 2001 sur la protection des designs 13 Titre précédant l’art. 23 Section 3 Inscription et prolongation de la protection; communication électronique avec les autorités Art. 26a (nouveau) Communication électronique avec les autorités 1 Le Conseil fédéral peut autoriser l’institut à réglementer les communications par voie électronique dans le cadre des dispositions générales du droit fédéral. 2 Les dossiers peuvent être tenus et conservés sous forme électronique. 3 Le registre peut être tenu sous forme électronique. 4 L’institut peut rendre ses données accessibles aux tiers, notamment par procédure d’appel; il peut exiger une rémunération pour ce service. 5 Les publications de l’institut peuvent être présentées sous forme électronique; la version électronique ne fait cependant foi que si les données sont publiées exclusi- vement sous forme électronique. 6. Loi fédérale du 25 juin 1954 sur les brevets d’invention 14 Titre précédant l’art. 60 Section 3 Registre des brevets; publications faites par le Bureau; communication électronique avec les autorités Art. 65a (nouveau) E. Communication électronique avec les autorités 1 Le Conseil fédéral peut autoriser l’institut à réglementer les commu- nications par voie électronique dans le cadre des dispositions généra- les du droit fédéral. 2 Les dossiers peuvent être tenus et conservés sous forme électro- nique. 3 Le registre des brevets peut être tenu sous forme électronique. 4 L’Institut peut rendre ses données accessibles aux tiers, notamment par procédure d’appel; il peut exiger une rémunération pour ce service. 5 Les publications de l’institut peuvent être présentées sous forme électronique; la version électronique ne fait cependant foi que si les données sont publiées exclusivement sous forme électronique.</w:t>
      </w:r>
    </w:p>
    <w:p>
      <w:r>
        <w:rPr>
          <w:b/>
        </w:rPr>
        <w:t>E. 13</w:t>
      </w:r>
    </w:p>
    <w:p>
      <w:r>
        <w:t>RS …; RO … (FF 2001 5487)</w:t>
      </w:r>
    </w:p>
    <w:p>
      <w:r>
        <w:rPr>
          <w:b/>
        </w:rPr>
        <w:t>E. 14</w:t>
      </w:r>
    </w:p>
    <w:p>
      <w:r>
        <w:t>RS 232.14</w:t>
      </w:r>
    </w:p>
    <w:p>
      <w:r>
        <w:t>Schweizerisches Bundesarchiv, Digitale Amtsdruckschriften Archives fédérales suisses, Publications officielles numérisées Archivio federale svizzero, Pubblicazioni ufficiali digitali Loi fédérale sur les services de certification dans le domaine de la signature électronique (SCSél) In Bundesblatt Dans Feuille fédérale In Foglio federale Jahr 2001 Année Anno Band 1 Volume Volume Heft 41 Cahier Numero Geschäftsnummer --- Numéro d'affaire Numero dell'oggetto Datum 16.10.2001 Date Data Seite 5458-5472 Page Pagina Ref. No 10 125 714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