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5442 2005-2571 vom 11. Oktober 2005</w:t>
      </w:r>
    </w:p>
    <w:p>
      <w:r>
        <w:t>Bundesverwaltung, 2005-10-11, DE</w:t>
      </w:r>
    </w:p>
    <w:p>
      <w:r>
        <w:rPr>
          <w:b/>
        </w:rPr>
        <w:t xml:space="preserve">Quelle: </w:t>
      </w:r>
      <w:r>
        <w:t>https://mcp.opencaselaw.ch/entscheid/ch_vb_5442_2005-2571_</w:t>
      </w:r>
    </w:p>
    <w:p>
      <w:r>
        <w:t>FR: CH_VB 5442 2005-2571 du 11 octobre 2005</w:t>
      </w:r>
    </w:p>
    <w:p>
      <w:r>
        <w:t>IT: CH_VB 5442 2005-2571 del 11 ottobre 2005</w:t>
      </w:r>
    </w:p>
    <w:p>
      <w:pPr>
        <w:pStyle w:val="Heading2"/>
      </w:pPr>
      <w:r>
        <w:t>Volltext</w:t>
      </w:r>
    </w:p>
    <w:p>
      <w:r>
        <w:t>5442 2005-2571 Permis concernant la durée du travail octroyés</w:t>
      </w:r>
    </w:p>
    <w:p>
      <w:r>
        <w:t>Permis de travail de nuit (Art. 17 LTr) – 05-6872 / 102139 Setz Gütertransport AG, 1030 Bussigny-Lausanne Manutention – expédition besoins spéciaux de consommation 3 H 04.12.2005–03.12.2008 (Renouvellement/modification)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11 octobre 2005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2005 Année Anno Band 1 Volume Volume Heft 40 Cahier Numero Geschäftsnummer --- Numéro d'affaire Numero dell'oggetto Datum 11.10.2005 Date Data Seite 5442-5442 Page Pagina Ref. No 10 138 972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