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5424 2004-2259 vom 20. September 2004</w:t>
      </w:r>
    </w:p>
    <w:p>
      <w:r>
        <w:t>Bundesverwaltung, 2004-09-20, DE</w:t>
      </w:r>
    </w:p>
    <w:p>
      <w:r>
        <w:rPr>
          <w:b/>
        </w:rPr>
        <w:t xml:space="preserve">Quelle: </w:t>
      </w:r>
      <w:r>
        <w:t>https://mcp.opencaselaw.ch/entscheid/ch_vb_5424_2004-2259_</w:t>
      </w:r>
    </w:p>
    <w:p>
      <w:r>
        <w:t>FR: CH_VB 5424 2004-2259 du 20 septembre 2004</w:t>
      </w:r>
    </w:p>
    <w:p>
      <w:r>
        <w:t>IT: CH_VB 5424 2004-2259 del 20 settembre 2004</w:t>
      </w:r>
    </w:p>
    <w:p>
      <w:pPr>
        <w:pStyle w:val="Heading2"/>
      </w:pPr>
      <w:r>
        <w:t>Erwägungen</w:t>
      </w:r>
    </w:p>
    <w:p>
      <w:r>
        <w:rPr>
          <w:b/>
        </w:rPr>
        <w:t>E. 20</w:t>
      </w:r>
    </w:p>
    <w:p>
      <w:r>
        <w:t>septembre 2004 Basler Lebens-Versicherungs-Gesellschaft, Bâle</w:t>
      </w:r>
    </w:p>
    <w:p>
      <w:r>
        <w:rPr>
          <w:b/>
        </w:rPr>
        <w:t>E. 23</w:t>
      </w:r>
    </w:p>
    <w:p>
      <w:r>
        <w:t>septembre 2004 Pax, Schweiz. Lebensversicherungs-Gesellschaft, Bâle 6 octobre 2004 Allianz Suisse Lebensversicherungs-Gesellschaft, Zurich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w:t>
      </w:r>
    </w:p>
    <w:p>
      <w:r>
        <w:rPr>
          <w:b/>
        </w:rPr>
        <w:t>E. 26</w:t>
      </w:r>
    </w:p>
    <w:p>
      <w:r>
        <w:t>octobre 2004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2004 Année Anno Band 1 Volume Volume Heft 42 Cahier Numero Geschäftsnummer --- Numéro d'affaire Numero dell'oggetto Datum 26.10.2004 Date Data Seite 5424-5424 Page Pagina Ref. No 10 138 082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