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2006-3258 vom 18. Mai 2005</w:t>
      </w:r>
    </w:p>
    <w:p>
      <w:r>
        <w:t>Bundesverwaltung, 2005-05-18, DE</w:t>
      </w:r>
    </w:p>
    <w:p>
      <w:r>
        <w:rPr>
          <w:b/>
        </w:rPr>
        <w:t xml:space="preserve">Quelle: </w:t>
      </w:r>
      <w:r>
        <w:t>https://mcp.opencaselaw.ch/entscheid/ch_vb_52_2006-3258_</w:t>
      </w:r>
    </w:p>
    <w:p>
      <w:r>
        <w:t>FR: CH_VB 52 2006-3258 du 18 mai 2005</w:t>
      </w:r>
    </w:p>
    <w:p>
      <w:r>
        <w:t>IT: CH_VB 52 2006-3258 del 18 maggio 2005</w:t>
      </w:r>
    </w:p>
    <w:p>
      <w:pPr>
        <w:pStyle w:val="Heading2"/>
      </w:pPr>
      <w:r>
        <w:t>Volltext</w:t>
      </w:r>
    </w:p>
    <w:p>
      <w:r>
        <w:t>9352 2006-3258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Thifensulfuron-methyl 50.0 % Tribenuron-methyl 25.0 % Formulation: WG 2. Produits commerciaux Harmony Extra Numéro d’homologation suisse: F-3899 pays d’origine: France numéro d’homologation étranger: 8800633 distributeur: Du Pont de Nemours (France) SA, 137, rue de l’Université, 75334 Paris Cedex 07 Harmony Extra Numéro d’homologation suisse: A-3124 pays d’origine: Autriche numéro d’homologation étranger: 2450/0 distributeur: Du Pont de Nemours (Deutschland) GmbH, Du Pont Strasse 1, 61352 Bad Homburg Posta Numéro d’homologation suisse: A-3125 pays d’origine: Autriche numéro d’homologation étranger: 2450/1 distributeur: TBH Agrochemie GmbH, Grossfeiting 16a, A-8412 Allerheiligen Posta Numéro d’homologation suisse: A-3126 pays d’origine: Autriche numéro d’homologation étranger: 2450/2 distributeur: RWA Raiffeisen Ware Austria AG, Wienerbergstrasse 3, A-1100 Wien</w:t>
      </w:r>
    </w:p>
    <w:p>
      <w:r>
        <w:t>1 RS 916.161</w:t>
      </w:r>
    </w:p>
    <w:p>
      <w:r>
        <w:t>9353 Refine Extra Numéro d’homologation suisse: D-3825 pays d’origine: Allemagne numéro d’homologation étranger: 4247-00 distributeur: Du Pont de Nemours (Deutschland) GmbH, Du Pont Strasse 1, 61352 Bad Homburg Applications autorisées: Domaine d’application Organisme nuisible / effets Application</w:t>
      </w:r>
    </w:p>
    <w:p>
      <w:r>
        <w:t>Grandes cultures</w:t>
      </w:r>
    </w:p>
    <w:p>
      <w:r>
        <w:t>orge, seigle, triticale, blé, seigle d’automne dicotylédones (mauvaises herbes) dosage: 40 g/ha application: printemps, postlevée (13 à 29 BBCH).</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9352-9353 Page Pagina Ref. No 10 140 210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