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5242 2005-2272 vom 20. September 2005</w:t>
      </w:r>
    </w:p>
    <w:p>
      <w:r>
        <w:t>Bundesverwaltung, 2005-09-20, DE</w:t>
      </w:r>
    </w:p>
    <w:p>
      <w:r>
        <w:rPr>
          <w:b/>
        </w:rPr>
        <w:t xml:space="preserve">Quelle: </w:t>
      </w:r>
      <w:r>
        <w:t>https://mcp.opencaselaw.ch/entscheid/ch_vb_5242_2005-2272_</w:t>
      </w:r>
    </w:p>
    <w:p>
      <w:r>
        <w:t>FR: CH_VB 5242 2005-2272 du 20 septembre 2005</w:t>
      </w:r>
    </w:p>
    <w:p>
      <w:r>
        <w:t>IT: CH_VB 5242 2005-2272 del 20 settembre 2005</w:t>
      </w:r>
    </w:p>
    <w:p>
      <w:pPr>
        <w:pStyle w:val="Heading2"/>
      </w:pPr>
      <w:r>
        <w:t>Erwägungen</w:t>
      </w:r>
    </w:p>
    <w:p>
      <w:r>
        <w:rPr>
          <w:b/>
        </w:rPr>
        <w:t>E. 3</w:t>
      </w:r>
    </w:p>
    <w:p>
      <w:r>
        <w:t>H 04.12.2005–03.12.2008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5243 Permis concernant la durée du travail octroyés</w:t>
      </w:r>
    </w:p>
    <w:p>
      <w:r>
        <w:t>Permis de travail de nuit et du dimanche (Art. 17 et 19 LTr) – 05-6833 / 110421 T-Systems Schweiz AG, 1215 Genève ICC OLS Helpdesk besoins spéciaux de consommation</w:t>
      </w:r>
    </w:p>
    <w:p>
      <w:r>
        <w:rPr>
          <w:b/>
        </w:rPr>
        <w:t>E. 7</w:t>
      </w:r>
    </w:p>
    <w:p>
      <w:r>
        <w:t>H, 6 F 01.09.2005–31.08.2008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20 septembre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travial In Bundesblatt Dans Feuille fédérale In Foglio federale Jahr 2005 Année Anno Band 1 Volume Volume Heft 37 Cahier Numero Geschäftsnummer --- Numéro d'affaire Numero dell'oggetto Datum 20.09.2005 Date Data Seite 5242-5243 Page Pagina Ref. No</w:t>
      </w:r>
    </w:p>
    <w:p>
      <w:r>
        <w:rPr>
          <w:b/>
        </w:rPr>
        <w:t>E. 10</w:t>
      </w:r>
    </w:p>
    <w:p>
      <w:r>
        <w:t>138 924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