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5184 2004-2232 vom 8. Oktober 2004</w:t>
      </w:r>
    </w:p>
    <w:p>
      <w:r>
        <w:t>Bundesverwaltung, 2004-10-08, DE</w:t>
      </w:r>
    </w:p>
    <w:p>
      <w:r>
        <w:rPr>
          <w:b/>
        </w:rPr>
        <w:t xml:space="preserve">Quelle: </w:t>
      </w:r>
      <w:r>
        <w:t>https://mcp.opencaselaw.ch/entscheid/ch_vb_5184_2004-2232_</w:t>
      </w:r>
    </w:p>
    <w:p>
      <w:r>
        <w:t>FR: CH_VB 5184 2004-2232 du 8 octobre 2004</w:t>
      </w:r>
    </w:p>
    <w:p>
      <w:r>
        <w:t>IT: CH_VB 5184 2004-2232 del 8 ottobre 2004</w:t>
      </w:r>
    </w:p>
    <w:p>
      <w:pPr>
        <w:pStyle w:val="Heading2"/>
      </w:pPr>
      <w:r>
        <w:t>Volltext</w:t>
      </w:r>
    </w:p>
    <w:p>
      <w:r>
        <w:t>5184 2004-2232 Assemblée fédérale</w:t>
      </w:r>
    </w:p>
    <w:p>
      <w:r>
        <w:t>Les conseils législatifs se sont réunis en session d’automne (5e session de la 47e législature), du lundi 20 septembre jusqu’au vendredi 8 octobre 2004. Election Conseil national Hans Stöckli, maire, originaire de Wattenwil, domicilié à Bienne (en remplacement de Monsieur Rudolf Strahm, démissionnaire).</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2004 Année Anno Band 1 Volume Volume Heft 41 Cahier Numero Geschäftsnummer --- Numéro d'affaire Numero dell'oggetto Datum 19.10.2004 Date Data Seite 5184-5184 Page Pagina Ref. No 10 138 054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