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514 2005-0062 vom 25. Januar 2005</w:t>
      </w:r>
    </w:p>
    <w:p>
      <w:r>
        <w:t>Bundesverwaltung, 2005-01-25, DE</w:t>
      </w:r>
    </w:p>
    <w:p>
      <w:r>
        <w:rPr>
          <w:b/>
        </w:rPr>
        <w:t xml:space="preserve">Quelle: </w:t>
      </w:r>
      <w:r>
        <w:t>https://mcp.opencaselaw.ch/entscheid/ch_vb_514_2005-0062_</w:t>
      </w:r>
    </w:p>
    <w:p>
      <w:r>
        <w:t>FR: CH_VB 514 2005-0062 du 25 janvier 2005</w:t>
      </w:r>
    </w:p>
    <w:p>
      <w:r>
        <w:t>IT: CH_VB 514 2005-0062 del 25 gennaio 2005</w:t>
      </w:r>
    </w:p>
    <w:p>
      <w:pPr>
        <w:pStyle w:val="Heading2"/>
      </w:pPr>
      <w:r>
        <w:t>Volltext</w:t>
      </w:r>
    </w:p>
    <w:p>
      <w:r>
        <w:t>514 2005-0062 Exécution de la loi fédérale sur la formation professionnelle La Chambre fiduciaire, l’Union suisse des fiduciaires, la Conférence des fonction- naires fiscaux suisses, la Société des employés de commerce ont déposé la révision du règlement concernant l’examen professionnel de agent/agente fiduciaire, conformément à l’art. 28, al. 2, de la loi fédérale du 13 décembre 2002 sur la forma- 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25 janvier 2005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2005 Année Anno Band 1 Volume Volume Heft 03 Cahier Numero Geschäftsnummer --- Numéro d'affaire Numero dell'oggetto Datum 25.01.2005 Date Data Seite 514-514 Page Pagina Ref. No 10 138 339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