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502 2008-0118 vom 18. Mai 2005</w:t>
      </w:r>
    </w:p>
    <w:p>
      <w:r>
        <w:t>Bundesverwaltung, 2005-05-18, DE</w:t>
      </w:r>
    </w:p>
    <w:p>
      <w:r>
        <w:rPr>
          <w:b/>
        </w:rPr>
        <w:t xml:space="preserve">Quelle: </w:t>
      </w:r>
      <w:r>
        <w:t>https://mcp.opencaselaw.ch/entscheid/ch_vb_502_2008-0118_</w:t>
      </w:r>
    </w:p>
    <w:p>
      <w:r>
        <w:t>FR: CH_VB 502 2008-0118 du 18 mai 2005</w:t>
      </w:r>
    </w:p>
    <w:p>
      <w:r>
        <w:t>IT: CH_VB 502 2008-0118 del 18 maggio 2005</w:t>
      </w:r>
    </w:p>
    <w:p>
      <w:pPr>
        <w:pStyle w:val="Heading2"/>
      </w:pPr>
      <w:r>
        <w:t>Erwägungen</w:t>
      </w:r>
    </w:p>
    <w:p>
      <w:r>
        <w:rPr>
          <w:b/>
        </w:rPr>
        <w:t>E. 1</w:t>
      </w:r>
    </w:p>
    <w:p>
      <w:r>
        <w:t>L’utilisation de Euparen M WG 50 (W 5791) est interdite, avec effet immé- diat et jusqu’au 31 janvier 2009, pour les indications suivantes: – Vigne: toutes les indications – Ronces, framboises, groseilliers, groseilles à maquereau, myrtilles et grand sureau: toutes les indications – Fruits à pépins et cerisier: toutes les indications – Chicorée scarole, chicorée frisée et laitue pommée: toutes les indica- tions.</w:t>
      </w:r>
    </w:p>
    <w:p>
      <w:r>
        <w:rPr>
          <w:b/>
        </w:rPr>
        <w:t>E. 2</w:t>
      </w:r>
    </w:p>
    <w:p>
      <w:r>
        <w:t>L’utilisation de Euparen M WG 50 (W 5791) dans les cultures de fraises est assortie, avec effet immédiat et jusqu’au 31 janvier 2009, des charges sui- vantes: – Utilisation contre le mildiou du fraisier et la pourriture grise – 1 traitement au maximum par année – Dosage: 2,5 kg/ha2 – Concentration: 0,25 %3 – Délai d’attente: 2 semaines – Pour protéger les eaux souterraines ne pas appliquer en zone de protec- tion des eaux souterraines (S2 et S3).</w:t>
      </w:r>
    </w:p>
    <w:p>
      <w:r>
        <w:rPr>
          <w:b/>
        </w:rPr>
        <w:t>E. 3</w:t>
      </w:r>
    </w:p>
    <w:p>
      <w:r>
        <w:t>La concentration indiquée se réfère à un volume d'eau de base de 1000 l par ha.</w:t>
      </w:r>
    </w:p>
    <w:p>
      <w:r>
        <w:t>503 mandataire; y seront jointes la décision attaquée et les pièces invoquées comme moyens de preuve, lorsqu’elles sont disponibles. Un éventuel recours contre la présente décision n’a pas d’effet suspensif. 21 janvier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l'utilisation des produits phytosanitaires Euparen M WG 50 et Folicur EM WG In Bundesblatt Dans Feuille fédérale In Foglio federale Jahr 2008 Année Anno Band 1 Volume Volume Heft</w:t>
      </w:r>
    </w:p>
    <w:p>
      <w:r>
        <w:rPr>
          <w:b/>
        </w:rPr>
        <w:t>E. 04</w:t>
      </w:r>
    </w:p>
    <w:p>
      <w:r>
        <w:t>Cahier Numero Geschäftsnummer --- Numéro d'affaire Numero dell'oggetto Datum 29.01.2008 Date Data Seite 502-503 Page Pagina Ref. No 10 141 357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