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500 1999-6043 vom 23. Mai 1995</w:t>
      </w:r>
    </w:p>
    <w:p>
      <w:r>
        <w:t>Bundesverwaltung, 1995-05-23, DE</w:t>
      </w:r>
    </w:p>
    <w:p>
      <w:r>
        <w:rPr>
          <w:b/>
        </w:rPr>
        <w:t xml:space="preserve">Quelle: </w:t>
      </w:r>
      <w:r>
        <w:t>https://mcp.opencaselaw.ch/entscheid/ch_vb_500_1999-6043</w:t>
      </w:r>
    </w:p>
    <w:p>
      <w:r>
        <w:t>FR: CH_VB 500 1999-6043 du 23 mai 1995</w:t>
      </w:r>
    </w:p>
    <w:p>
      <w:r>
        <w:t>IT: CH_VB 500 1999-6043 del 23 maggio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commission de conciliation fixe elle-même son lieu de réunion et sa procé- dure, après avoir consulté les représentants des Parties. Ce faisant, elle respecte les principes de l’égalité des Parties et du caractère contradictoire de la procédure.</w:t>
      </w:r>
    </w:p>
    <w:p>
      <w:r>
        <w:rPr>
          <w:b/>
        </w:rPr>
        <w:t>E. 2</w:t>
      </w:r>
    </w:p>
    <w:p>
      <w:r>
        <w:t>La sentence arbitrale, qui doit être motivée, est fondée sur les règles du droit international. A la demande des deux Parties, le tribunal peut statuer ex aequo et bono.</w:t>
      </w:r>
    </w:p>
    <w:p>
      <w:r>
        <w:rPr>
          <w:b/>
        </w:rPr>
        <w:t>E. 3</w:t>
      </w:r>
    </w:p>
    <w:p>
      <w:r>
        <w:t>La sentence est immédiatement communiquée aux Parties. Elle est obligatoire et définitive pour celles-ci et doit être exécutée de bonne foi.</w:t>
      </w:r>
    </w:p>
    <w:p>
      <w:r>
        <w:t>Traité de conciliation et d’arbitrage entre la Confédération suisse et la République de Croatie 503</w:t>
      </w:r>
    </w:p>
    <w:p>
      <w:r>
        <w:rPr>
          <w:b/>
        </w:rPr>
        <w:t>E. 4</w:t>
      </w:r>
    </w:p>
    <w:p>
      <w:r>
        <w:t>En cas de contestation ou de doute sur le sens et la portée de la sentence, chaque Partie peut, dans les 90 jours à compter de la communication de celle-ci, demander au tribunal de l’interpréter. D. Dispositions générales Art. 14 En attendant le règlement du différend, les Parties s’abstiennent de tout comporte- ment susceptible d’aggraver la situation et de rendre plus difficile ou d’empêcher le règlement du différend par les moyens prévus dans le présent Traité. Art. 15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