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4990 2002-1701 vom 25. Juli 2002</w:t>
      </w:r>
    </w:p>
    <w:p>
      <w:r>
        <w:t>Bundesverwaltung, 2002-07-25, DE</w:t>
      </w:r>
    </w:p>
    <w:p>
      <w:r>
        <w:rPr>
          <w:b/>
        </w:rPr>
        <w:t xml:space="preserve">Quelle: </w:t>
      </w:r>
      <w:r>
        <w:t>https://mcp.opencaselaw.ch/entscheid/ch_vb_4990_2002-1701</w:t>
      </w:r>
    </w:p>
    <w:p>
      <w:r>
        <w:t>FR: CH_VB 4990 2002-1701 du 25 juillet 2002</w:t>
      </w:r>
    </w:p>
    <w:p>
      <w:r>
        <w:t>IT: CH_VB 4990 2002-1701 del 25 luglio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5150/2001 contre la marque internationale no 752 645 XYLOWATT est déclarée bien fondée pour l’entier des produits des classes</w:t>
      </w:r>
    </w:p>
    <w:p>
      <w:r>
        <w:rPr>
          <w:b/>
        </w:rPr>
        <w:t>E. 7</w:t>
      </w:r>
    </w:p>
    <w:p>
      <w:r>
        <w:t>et 11. Elle est rejetée pour le surplus. 3. La marque défenderesse no 752 645 XYLOWATT sera refusée définitive- ment à la protection en Suisse pour tous les produits des classes 7 et 11 après l’entrée en force de la présente décision. 4. La taxe d’opposition de 800 francs reste acquise à l’Institut. 5. Les dépens sont compensés et il est mis à la charge de la défenderesse le paiement à l’opposante d’un montant de 400 francs à titre de participation à la moitié de la taxe d’opposition. 6. 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25 juillet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5150/01 In Bundesblatt Dans Feuille fédérale In Foglio federale Jahr 2002 Année Anno Band 1 Volume Volume Heft 31 Cahier Numero Geschäftsnummer --- Numéro d'affaire Numero dell'oggetto Datum 06.08.2002 Date Data Seite 4990-4990 Page Pagina Ref. No</w:t>
      </w:r>
    </w:p>
    <w:p>
      <w:r>
        <w:rPr>
          <w:b/>
        </w:rPr>
        <w:t>E. 10</w:t>
      </w:r>
    </w:p>
    <w:p>
      <w:r>
        <w:t>126 524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