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4922 2005-1962 vom 16. August 2005</w:t>
      </w:r>
    </w:p>
    <w:p>
      <w:r>
        <w:t>Bundesverwaltung, 2005-08-16, DE</w:t>
      </w:r>
    </w:p>
    <w:p>
      <w:r>
        <w:rPr>
          <w:b/>
        </w:rPr>
        <w:t xml:space="preserve">Quelle: </w:t>
      </w:r>
      <w:r>
        <w:t>https://mcp.opencaselaw.ch/entscheid/ch_vb_4922_2005-1962_</w:t>
      </w:r>
    </w:p>
    <w:p>
      <w:r>
        <w:t>FR: CH_VB 4922 2005-1962 du 16 août 2005</w:t>
      </w:r>
    </w:p>
    <w:p>
      <w:r>
        <w:t>IT: CH_VB 4922 2005-1962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7120 contre l’enregistrement international n° 821 355 «Michel Strogov» est admise.</w:t>
      </w:r>
    </w:p>
    <w:p>
      <w:r>
        <w:rPr>
          <w:b/>
        </w:rPr>
        <w:t>E. 2</w:t>
      </w:r>
    </w:p>
    <w:p>
      <w:r>
        <w:t>Lorsque la présente décision sera entrée en force, l’enregistrement interna- tional n° 821 355 «Michel Strogov» sera déclaré admis à la protection en Suisse pour les produits suivants: cl. 33 «boissons alcooliques (à l’exception des bières) autres que celles contenant des jus de fruits (alcopops), cidres; digestifs (alcools et liqueurs), vins; spiritueux; extraits ou essences alcooli- ques»; cl. 34: tous les produits.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francs à titre de rem- boursement de la taxe d’opposition).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16 août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n°7120/2005 In Bundesblatt Dans Feuille fédérale In Foglio federale Jahr 2005 Année Anno Band 1 Volume Volume Heft 34 Cahier Numero Geschäftsnummer --- Numéro d'affaire Numero dell'oggetto Datum 30.08.2005 Date Data Seite 4922-4922 Page Pagina Ref. No</w:t>
      </w:r>
    </w:p>
    <w:p>
      <w:r>
        <w:rPr>
          <w:b/>
        </w:rPr>
        <w:t>E. 10</w:t>
      </w:r>
    </w:p>
    <w:p>
      <w:r>
        <w:t>138 860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