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490 2000-0331 vom 16. Juli 1990</w:t>
      </w:r>
    </w:p>
    <w:p>
      <w:r>
        <w:t>Bundesverwaltung, 1990-07-16, DE</w:t>
      </w:r>
    </w:p>
    <w:p>
      <w:r>
        <w:rPr>
          <w:b/>
        </w:rPr>
        <w:t xml:space="preserve">Quelle: </w:t>
      </w:r>
      <w:r>
        <w:t>https://mcp.opencaselaw.ch/entscheid/ch_vb_490_2000-0331</w:t>
      </w:r>
    </w:p>
    <w:p>
      <w:r>
        <w:t>FR: CH_VB 490 2000-0331 du 16 juillet 1990</w:t>
      </w:r>
    </w:p>
    <w:p>
      <w:r>
        <w:t>IT: CH_VB 490 2000-0331 del 16 luglio 1990</w:t>
      </w:r>
    </w:p>
    <w:p>
      <w:pPr>
        <w:pStyle w:val="Heading2"/>
      </w:pPr>
      <w:r>
        <w:t>Volltext</w:t>
      </w:r>
    </w:p>
    <w:p>
      <w:r>
        <w:t>490 2000-0331 Exécution de la loi fédérale sur la formation professionnelle La Fédération suisse des employés en assurances sociales a déposé les projets de règlements suivants, conformément à l'art. 51 de la loi fédérale du 19 avril 1978 sur la formation professionnelle (RS 412.10) et à l'art. 45, al. 2, de son ordonnance d'exécution du 7 novembre 1978 (RS 412.101): Règlement concernant l'examen professionnel supérieur d'expert/experte en assurances sociales. Le règlement du 16 juillet 1990 sera abrogé. Règlement concernant l'examen professionnel de spécialiste en assurances sociales. Le règlement du 4 mai 1994 sera abrogé. Les personnes intéressées peuvent obtenir ces projets de règlements à l'Office fédéral de la formation professionnelle et de la technologie, Effingerstrasse 27, 3003 Berne. Le délai d'opposition auprès de cet office est de 30 jours. 15 février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06 Cahier Numero Geschäftsnummer --- Numéro d'affaire Numero dell'oggetto Datum 15.02.2000 Date Data Seite 490-490 Page Pagina Ref. No 10 124 246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