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4830 2003-1580 vom 21. Juli 2003</w:t>
      </w:r>
    </w:p>
    <w:p>
      <w:r>
        <w:t>Bundesverwaltung, 2003-07-21, DE</w:t>
      </w:r>
    </w:p>
    <w:p>
      <w:r>
        <w:rPr>
          <w:b/>
        </w:rPr>
        <w:t xml:space="preserve">Quelle: </w:t>
      </w:r>
      <w:r>
        <w:t>https://mcp.opencaselaw.ch/entscheid/ch_vb_4830_2003-1580</w:t>
      </w:r>
    </w:p>
    <w:p>
      <w:r>
        <w:t>FR: CH_VB 4830 2003-1580 du 21 juillet 2003</w:t>
      </w:r>
    </w:p>
    <w:p>
      <w:r>
        <w:t>IT: CH_VB 4830 2003-1580 del 21 luglio 2003</w:t>
      </w:r>
    </w:p>
    <w:p>
      <w:pPr>
        <w:pStyle w:val="Heading2"/>
      </w:pPr>
      <w:r>
        <w:t>Erwägungen</w:t>
      </w:r>
    </w:p>
    <w:p>
      <w:r>
        <w:rPr>
          <w:b/>
        </w:rPr>
        <w:t>E. 1</w:t>
      </w:r>
    </w:p>
    <w:p>
      <w:r>
        <w:t>La défenderesse est exclue de la procédure.</w:t>
      </w:r>
    </w:p>
    <w:p>
      <w:r>
        <w:rPr>
          <w:b/>
        </w:rPr>
        <w:t>E. 2</w:t>
      </w:r>
    </w:p>
    <w:p>
      <w:r>
        <w:t>L’opposition no 5792/2002 contre la marque internationale no IR-773428 EASYBOX (fig.) est rejetée.</w:t>
      </w:r>
    </w:p>
    <w:p>
      <w:r>
        <w:rPr>
          <w:b/>
        </w:rPr>
        <w:t>E. 3</w:t>
      </w:r>
    </w:p>
    <w:p>
      <w:r>
        <w:t>La marque internationale no IR-773428 EASYBOX (fig.) sera acceptée à la protection en Suisse après l’entrée en force de la présente décision.</w:t>
      </w:r>
    </w:p>
    <w:p>
      <w:r>
        <w:rPr>
          <w:b/>
        </w:rPr>
        <w:t>E. 4</w:t>
      </w:r>
    </w:p>
    <w:p>
      <w:r>
        <w:t>La taxe d’opposition de 800 francs reste acquise à l’Institut.</w:t>
      </w:r>
    </w:p>
    <w:p>
      <w:r>
        <w:rPr>
          <w:b/>
        </w:rPr>
        <w:t>E. 5</w:t>
      </w:r>
    </w:p>
    <w:p>
      <w:r>
        <w:t>Aucun dépens n’est alloué à la défenderesse.</w:t>
      </w:r>
    </w:p>
    <w:p>
      <w:r>
        <w:rPr>
          <w:b/>
        </w:rPr>
        <w:t>E. 6</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intellectuelle, Einsteinstrasse 2, 3003 Berne. Les mémoires de recours doivent être présentés en trois exemplaires. 21 juillet 2003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5792 In Bundesblatt Dans Feuille fédérale In Foglio federale Jahr 2003 Année Anno Band 1 Volume Volume Heft 29 Cahier Numero Geschäftsnummer --- Numéro d'affaire Numero dell'oggetto Datum 29.07.2003 Date Data Seite 4830-4830 Page Pagina Ref. No</w:t>
      </w:r>
    </w:p>
    <w:p>
      <w:r>
        <w:rPr>
          <w:b/>
        </w:rPr>
        <w:t>E. 10</w:t>
      </w:r>
    </w:p>
    <w:p>
      <w:r>
        <w:t>127 534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