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474 2003-0194 vom 25. Oktober 2002</w:t>
      </w:r>
    </w:p>
    <w:p>
      <w:r>
        <w:t>Bundesverwaltung, 2002-10-25, DE</w:t>
      </w:r>
    </w:p>
    <w:p>
      <w:r>
        <w:rPr>
          <w:b/>
        </w:rPr>
        <w:t xml:space="preserve">Quelle: </w:t>
      </w:r>
      <w:r>
        <w:t>https://mcp.opencaselaw.ch/entscheid/ch_vb_474_2003-0194</w:t>
      </w:r>
    </w:p>
    <w:p>
      <w:r>
        <w:t>FR: CH_VB 474 2003-0194 du 25 octobre 2002</w:t>
      </w:r>
    </w:p>
    <w:p>
      <w:r>
        <w:t>IT: CH_VB 474 2003-0194 del 25 ottobre 2002</w:t>
      </w:r>
    </w:p>
    <w:p>
      <w:pPr>
        <w:pStyle w:val="Heading2"/>
      </w:pPr>
      <w:r>
        <w:t>Erwägungen</w:t>
      </w:r>
    </w:p>
    <w:p>
      <w:r>
        <w:rPr>
          <w:b/>
        </w:rPr>
        <w:t>E. 1</w:t>
      </w:r>
    </w:p>
    <w:p>
      <w:r>
        <w:t>Le recours est irrecevable.</w:t>
      </w:r>
    </w:p>
    <w:p>
      <w:r>
        <w:rPr>
          <w:b/>
        </w:rPr>
        <w:t>E. 2</w:t>
      </w:r>
    </w:p>
    <w:p>
      <w:r>
        <w:t>Il n’est pas perçu de frais de justice. Un exemplaire de l’arrêt ainsi que les annexes sont à votre disposition à la chancel- lerie du tribunal fédéral des assurances.</w:t>
      </w:r>
    </w:p>
    <w:p>
      <w:r>
        <w:rPr>
          <w:b/>
        </w:rPr>
        <w:t>E. 04</w:t>
      </w:r>
    </w:p>
    <w:p>
      <w:r>
        <w:t>Cahier Numero Geschäftsnummer --- Numéro d'affaire Numero dell'oggetto Datum 04.02.2003 Date Data Seite 474-474 Page Pagina Ref. No 10 126 973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4</w:t>
      </w:r>
    </w:p>
    <w:p>
      <w:r>
        <w:t>février 2003 Tribunal fédéral des assurances: p.o. du président, le directeur de la chancellerie</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2003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