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4740 2008-1477 vom 29. April 2008</w:t>
      </w:r>
    </w:p>
    <w:p>
      <w:r>
        <w:t>Bundesverwaltung, 2008-04-29, DE</w:t>
      </w:r>
    </w:p>
    <w:p>
      <w:r>
        <w:rPr>
          <w:b/>
        </w:rPr>
        <w:t xml:space="preserve">Quelle: </w:t>
      </w:r>
      <w:r>
        <w:t>https://mcp.opencaselaw.ch/entscheid/ch_vb_4740_2008-1477_</w:t>
      </w:r>
    </w:p>
    <w:p>
      <w:r>
        <w:t>FR: CH_VB 4740 2008-1477 du 29 avril 2008</w:t>
      </w:r>
    </w:p>
    <w:p>
      <w:r>
        <w:t>IT: CH_VB 4740 2008-1477 del 29 aprile 2008</w:t>
      </w:r>
    </w:p>
    <w:p>
      <w:pPr>
        <w:pStyle w:val="Heading2"/>
      </w:pPr>
      <w:r>
        <w:t>Volltext</w:t>
      </w:r>
    </w:p>
    <w:p>
      <w:r>
        <w:t>4740 2008-1477 Ouverture d’une procédure d’examen concernant la concentration Heineken/Eichhof (Art. 32 et 33 de la loi fédérale sur les cartels et autres restrictions à la concurrence, LCart) Le 29 avril 2008, la Commission de la concurrence a reçu la notification complète d’un projet de concentration. Heineken Switzerland SA, société anonyme ayant son siège à Coire, prévoit d’acquérir le contrôle de la division de boissons de Eichhof Holding SA, société anonyme ayant son siège à Lucerne, par prise de participation au capital. L’examen préalable montre des indices d’une possible dominance collective en cas de concentration. Cette éventuelle dominance collective se situerait entre le groupe brassicole nouvellement formé Heineken/Eichhof et le leader au niveau suisse Carlsberg/Feldschlösschen. En conséquence, la Commission de la concurrence (Comco) soumet la concentration à un examen approfondi. Avec la reprise de l’activité boissons de Eichhof, le groupe Heineken atteint une taille similaire à celle de Carlsberg/Feldschlösschen. Cette nouvelle situation est avant tout problématique dans le domaine de la gastronomie, pour la bière avec et sans alcool. Heineken/Eichhof et Carlsberg/Feldschlösschen se partagent presque exclusivement ce secteur, confirmant des indices d’une éventuelle dominance. En raison des résultats de l’examen préalable, la Comco a décidé le 28 mai 2008 d’examiner de manière plus précise la reprise de Eichhof par Heineken. L’examen de la concentration, d’une durée maximale de quatre mois, doit répondre de manière détaillée à des questions concernant la stabilité et la durabilité d’une possible domi- nance collective. Toutes les personnes et entreprises intéressées peuvent donner leur avis sur ce projet au secrétariat de la Commission de la concurrence. Les avis doivent être présentés par écrit au secrétariat de la Commission de la concurrence dix jours au plus tard à compter de la date de cette publication. Ils peuvent être transmis au secrétariat par téléfax (031 322 20 53) ou par courrier postal, avec mention du projet de concentration cité en titre, à l’adresse suivante: Secrétariat de la Commission de la concurrence Monbijoustrasse 43 3003 Bern Selon l’art. 43 LCart, seules les entreprises participant à la concentration ont qualité de parties. 17 juin 2008 Secrétariat de la Commission de la concurrence</w:t>
      </w:r>
    </w:p>
    <w:p>
      <w:r>
        <w:t>Schweizerisches Bundesarchiv, Digitale Amtsdruckschriften Archives fédérales suisses, Publications officielles numérisées Archivio federale svizzero, Pubblicazioni ufficiali digitali Ouverture d'une procédure d'examen concernant la concentration Heineken/Eichhof In Bundesblatt Dans Feuille fédérale In Foglio federale Jahr 2008 Année Anno Band 1 Volume Volume Heft 24 Cahier Numero Geschäftsnummer --- Numéro d'affaire Numero dell'oggetto Datum 17.06.2008 Date Data Seite 4740-4740 Page Pagina Ref. No 10 141 869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