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4724 2001-1867 vom 31. Dezember 2000</w:t>
      </w:r>
    </w:p>
    <w:p>
      <w:r>
        <w:t>Bundesverwaltung, 2000-12-31, DE</w:t>
      </w:r>
    </w:p>
    <w:p>
      <w:r>
        <w:rPr>
          <w:b/>
        </w:rPr>
        <w:t xml:space="preserve">Quelle: </w:t>
      </w:r>
      <w:r>
        <w:t>https://mcp.opencaselaw.ch/entscheid/ch_vb_4724_2001-1867</w:t>
      </w:r>
    </w:p>
    <w:p>
      <w:r>
        <w:t>FR: CH_VB 4724 2001-1867 du 31 décembre 2000</w:t>
      </w:r>
    </w:p>
    <w:p>
      <w:r>
        <w:t>IT: CH_VB 4724 2001-1867 del 31 dicembre 2000</w:t>
      </w:r>
    </w:p>
    <w:p>
      <w:pPr>
        <w:pStyle w:val="Heading2"/>
      </w:pPr>
      <w:r>
        <w:t>Erwägungen</w:t>
      </w:r>
    </w:p>
    <w:p>
      <w:r>
        <w:rPr>
          <w:b/>
        </w:rPr>
        <w:t>E. 17</w:t>
      </w:r>
    </w:p>
    <w:p>
      <w:r>
        <w:t>710 615.25 mai 2001 Office fédéral de l’énergie</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2001 Année Anno Band 1 Volume Volume Heft 38 Cahier Numero Geschäftsnummer --- Numéro d'affaire Numero dell'oggetto Datum 25.09.2001 Date Data Seite 4724-4724 Page Pagina Ref. No 10 125 680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