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4684 2005-1831 vom 23. Juni 1999</w:t>
      </w:r>
    </w:p>
    <w:p>
      <w:r>
        <w:t>Bundesverwaltung, 1999-06-23, DE</w:t>
      </w:r>
    </w:p>
    <w:p>
      <w:r>
        <w:rPr>
          <w:b/>
        </w:rPr>
        <w:t xml:space="preserve">Quelle: </w:t>
      </w:r>
      <w:r>
        <w:t>https://mcp.opencaselaw.ch/entscheid/ch_vb_4684_2005-1831_</w:t>
      </w:r>
    </w:p>
    <w:p>
      <w:r>
        <w:t>FR: CH_VB 4684 2005-1831 du 23 juin 1999</w:t>
      </w:r>
    </w:p>
    <w:p>
      <w:r>
        <w:t>IT: CH_VB 4684 2005-1831 del 23 giugno 1999</w:t>
      </w:r>
    </w:p>
    <w:p>
      <w:pPr>
        <w:pStyle w:val="Heading2"/>
      </w:pPr>
      <w:r>
        <w:t>Erwägungen</w:t>
      </w:r>
    </w:p>
    <w:p>
      <w:r>
        <w:rPr>
          <w:b/>
        </w:rPr>
        <w:t>E. 1</w:t>
      </w:r>
    </w:p>
    <w:p>
      <w:r>
        <w:t>Pour le produit phytosanitaire étranger ci-dessous, admis dans la liste des produits phytosanitaires non soumis à autorisation par décision de portée générale du 15 avril 2005, la désignation «Agripht» relative au distributeur et figurant au ch. 2 de ladite décision est erronée et rectifiée en «Agriphyt»: Fogstral S Numéro d’homologation suisse: F-3638</w:t>
      </w:r>
    </w:p>
    <w:p>
      <w:r>
        <w:t>pays d’origine: France</w:t>
      </w:r>
    </w:p>
    <w:p>
      <w:r>
        <w:t>numéro d’homologation étranger: 2000219</w:t>
      </w:r>
    </w:p>
    <w:p>
      <w:r>
        <w:t>distributeur: Agriphyt SA, 26 rue de Renory, B-4102 Ougree</w:t>
      </w:r>
    </w:p>
    <w:p>
      <w:r>
        <w:rPr>
          <w:b/>
        </w:rPr>
        <w:t>E. 2</w:t>
      </w:r>
    </w:p>
    <w:p>
      <w:r>
        <w:t>RS 172.021</w:t>
      </w:r>
    </w:p>
    <w:p>
      <w:r>
        <w:rPr>
          <w:b/>
        </w:rPr>
        <w:t>E. 3</w:t>
      </w:r>
    </w:p>
    <w:p>
      <w:r>
        <w:t>= Ne pas traiter la variété Nicola.</w:t>
      </w:r>
    </w:p>
    <w:p>
      <w:r>
        <w:rPr>
          <w:b/>
        </w:rPr>
        <w:t>E. 4</w:t>
      </w:r>
    </w:p>
    <w:p>
      <w:r>
        <w:t>= Les pommes de terre traitées peuvent être consommées au plus tôt 1 mois après le traitement.</w:t>
      </w:r>
    </w:p>
    <w:p>
      <w:r>
        <w:rPr>
          <w:b/>
        </w:rPr>
        <w:t>E. 5</w:t>
      </w:r>
    </w:p>
    <w:p>
      <w:r>
        <w:t>= N’utiliser que dans des locaux servant exclusivement au stockage des pommes de terre de consommation et fourragères. Ne jamais entreposer en présence de semenceaux.</w:t>
      </w:r>
    </w:p>
    <w:p>
      <w:r>
        <w:rPr>
          <w:b/>
        </w:rPr>
        <w:t>E. 9</w:t>
      </w:r>
    </w:p>
    <w:p>
      <w:r>
        <w:t>août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Réexamen de la décision de portée générale du 15 avril 2005 concernant l'admission d'un produit phytosanitaire dans la liste des produits phytosanitaires non soumis à autorisation In Bundesblatt Dans Feuille fédérale In Foglio federale Jahr 2005 Année Anno Band 1 Volume Volume Heft 31 Cahier Numero Geschäftsnummer --- Numéro d'affaire Numero dell'oggetto Datum 09.08.2005 Date Data Seite 4684-4685 Page Pagina Ref. No</w:t>
      </w:r>
    </w:p>
    <w:p>
      <w:r>
        <w:rPr>
          <w:b/>
        </w:rPr>
        <w:t>E. 10</w:t>
      </w:r>
    </w:p>
    <w:p>
      <w:r>
        <w:t>138 824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