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4446 2000-1612 vom 5. Juli 2000</w:t>
      </w:r>
    </w:p>
    <w:p>
      <w:r>
        <w:t>Bundesverwaltung, 2000-07-05, DE</w:t>
      </w:r>
    </w:p>
    <w:p>
      <w:r>
        <w:rPr>
          <w:b/>
        </w:rPr>
        <w:t xml:space="preserve">Quelle: </w:t>
      </w:r>
      <w:r>
        <w:t>https://mcp.opencaselaw.ch/entscheid/ch_vb_4446_2000-1612</w:t>
      </w:r>
    </w:p>
    <w:p>
      <w:r>
        <w:t>FR: CH_VB 4446 2000-1612 du 5 juillet 2000</w:t>
      </w:r>
    </w:p>
    <w:p>
      <w:r>
        <w:t>IT: CH_VB 4446 2000-1612 del 5 luglio 2000</w:t>
      </w:r>
    </w:p>
    <w:p>
      <w:pPr>
        <w:pStyle w:val="Heading2"/>
      </w:pPr>
      <w:r>
        <w:t>Erwägungen</w:t>
      </w:r>
    </w:p>
    <w:p>
      <w:r>
        <w:rPr>
          <w:b/>
        </w:rPr>
        <w:t>E. 19</w:t>
      </w:r>
    </w:p>
    <w:p>
      <w:r>
        <w:t>954 297 Banque nationale suisse 5 477 309 5 454 861 Services fédéraux de caisse et de comptabilité 411 768 516 881 Comptes courants 2 855 732 725 2 277 638 091 Caisses de compensation, débiteurs 3 626 974 270 3 514 607 401 Caisses de compensation, créanciers – – 27 669 469 Provision pour cotisations litigieuses – 420 300 000 – 453 500 000 Prêts aux institutions 7 300 000 9 787 500 Confédération Taxe sur valeur ajoutée 348 007 405 – Confédération, contributions à l’AVS, AI et AF1</w:t>
      </w:r>
    </w:p>
    <w:p>
      <w:r>
        <w:rPr>
          <w:b/>
        </w:rPr>
        <w:t>E. 23</w:t>
      </w:r>
    </w:p>
    <w:p>
      <w:r>
        <w:t>230 897 – 14 086 497 Cantons, contributions à l’AVS, AI et AF – 16 666 086 –</w:t>
      </w:r>
    </w:p>
    <w:p>
      <w:r>
        <w:rPr>
          <w:b/>
        </w:rPr>
        <w:t>E. 27</w:t>
      </w:r>
    </w:p>
    <w:p>
      <w:r>
        <w:t>498 619 Assurance-chômage, cotisations – 826 876 376 – 849 506 261 Autres comptes courants, débiteurs 115 235 391 136 361 906 Autres comptes courants, créanciers – 1 172 776 – 10 857 870 1 AF = Allocations familiales dans l’agriculture.</w:t>
      </w:r>
    </w:p>
    <w:p>
      <w:r>
        <w:t>4448 1999 Fr. 1998 Fr. Comptes de régularisation 1 077 597 285 1 198 356 421 Recettes imputées 1 078 931 196 1 199 154 434 Charges imputées – 1 333 911 – 798 013 Total 23 428 742 014 24 194 867 658 B. Capital Assurance-vieillesse et survivants 21 650 265 171 21 829 998 459 Assurance-invalidité – 1 485 019 070 – 685 875 527 Régime des allocations pour perte de gain 3 263 495 913 3 050 744 726 Total 23 428 742 014 24 194 867 658 1er mars 2000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1999 In Bundesblatt Dans Feuille fédérale In Foglio federale Jahr 2000 Année Anno Band 1 Volume Volume Heft 36 Cahier Numero Geschäftsnummer --- Numéro d'affaire Numero dell'oggetto Datum 12.09.2000 Date Data Seite 4446-4448 Page Pagina Ref. No 10 124 820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