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4372 2003-1410 vom 8. Juli 2003</w:t>
      </w:r>
    </w:p>
    <w:p>
      <w:r>
        <w:t>Bundesverwaltung, 2003-07-08, DE</w:t>
      </w:r>
    </w:p>
    <w:p>
      <w:r>
        <w:rPr>
          <w:b/>
        </w:rPr>
        <w:t xml:space="preserve">Quelle: </w:t>
      </w:r>
      <w:r>
        <w:t>https://mcp.opencaselaw.ch/entscheid/ch_vb_4372_2003-1410</w:t>
      </w:r>
    </w:p>
    <w:p>
      <w:r>
        <w:t>FR: CH_VB 4372 2003-1410 du 8 juillet 2003</w:t>
      </w:r>
    </w:p>
    <w:p>
      <w:r>
        <w:t>IT: CH_VB 4372 2003-1410 del 8 luglio 2003</w:t>
      </w:r>
    </w:p>
    <w:p>
      <w:pPr>
        <w:pStyle w:val="Heading2"/>
      </w:pPr>
      <w:r>
        <w:t>Volltext</w:t>
      </w:r>
    </w:p>
    <w:p>
      <w:r>
        <w:t>4372 2003-1410 Procédure de consultation Département fédéral de justice et police Avant-projet de révision du Code civil (protection de l’adulte, droit des personnes et droit de la filiation) Avant-projet de loi fédérale réglant la procédure devant les autorités de protection de l’enfant et de l’adulte Le droit actuel de la tutelle n’a pas subi de modifications importantes depuis son entrée en vigueur en 1912. Elaboré par une commission interdisciplinaire d’experts, l’avant-projet de révision du code civil (protection de l’adulte, droit des personnes et droit de la filiation) vise, notamment, à favoriser l’autodétermination des personnes affectées d’un état de faiblesse et tributaires d’une assistance. Le DFJP met simul- tanément en consultation l’avant-projet de révision du CC et un avant-projet de loi fédérale réglant la procédure devant les autorités de protection de l’enfant et de l’adulte. Ce dernier améliorera la protection juridique. Au surplus, il permettra d’éli- miner du code civil les dispositions sur le for et la procédure. Date limite: 15 janvier 2004 Les documents relatifs à la procédure de consultation peuvent être obtenus auprès de: Office fédérale de la justice, 3003 Berne, téléphone 031 322 41 82, fax 031 322 42 25, www.bj.admin.ch 8 juillet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26 Cahier Numero Geschäftsnummer --- Numéro d'affaire Numero dell'oggetto Datum 08.07.2003 Date Data Seite 4372-4372 Page Pagina Ref. No 10 127 464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