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42 2005-0937 vom 6. April 2005</w:t>
      </w:r>
    </w:p>
    <w:p>
      <w:r>
        <w:t>Bundesverwaltung, 2005-04-06, DE</w:t>
      </w:r>
    </w:p>
    <w:p>
      <w:r>
        <w:rPr>
          <w:b/>
        </w:rPr>
        <w:t xml:space="preserve">Quelle: </w:t>
      </w:r>
      <w:r>
        <w:t>https://mcp.opencaselaw.ch/entscheid/ch_vb_42_2005-0937_</w:t>
      </w:r>
    </w:p>
    <w:p>
      <w:r>
        <w:t>FR: CH_VB 42 2005-0937 du 6 avril 2005</w:t>
      </w:r>
    </w:p>
    <w:p>
      <w:r>
        <w:t>IT: CH_VB 42 2005-0937 del 6 aprile 2005</w:t>
      </w:r>
    </w:p>
    <w:p>
      <w:pPr>
        <w:pStyle w:val="Heading2"/>
      </w:pPr>
      <w:r>
        <w:t>Erwägungen</w:t>
      </w:r>
    </w:p>
    <w:p>
      <w:r>
        <w:rPr>
          <w:b/>
        </w:rPr>
        <w:t>E. 1</w:t>
      </w:r>
    </w:p>
    <w:p>
      <w:r>
        <w:t>En admission de la requête du 1er février 2005, l’appareil à sous SPUTNIK JACKPOT ONE est qualifié d’appareil à sous servant aux jeux d’adresse au sens de l’art. 3, al. 3, LMJ.</w:t>
      </w:r>
    </w:p>
    <w:p>
      <w:r>
        <w:rPr>
          <w:b/>
        </w:rPr>
        <w:t>E. 2</w:t>
      </w:r>
    </w:p>
    <w:p>
      <w:r>
        <w:t>L’installation et l’exploitation de l’appareil à sous SPUTNIK JACKPOT ONE sont autorisées sous réserve de la réalisation des conditions ci-après ainsi que des dispositions cantonales.</w:t>
      </w:r>
    </w:p>
    <w:p>
      <w:r>
        <w:rPr>
          <w:b/>
        </w:rPr>
        <w:t>E. 3</w:t>
      </w:r>
    </w:p>
    <w:p>
      <w:r>
        <w:t>L’appareil examiné ainsi que le support de mémoire analysé du programme définitif doivent être déposés auprès de la Commission fédérale des maisons de jeu.</w:t>
      </w:r>
    </w:p>
    <w:p>
      <w:r>
        <w:rPr>
          <w:b/>
        </w:rPr>
        <w:t>E. 4</w:t>
      </w:r>
    </w:p>
    <w:p>
      <w:r>
        <w:t>Toute modification de l’appareil devra préalablement être soumise à la Com- mission fédérale des maisons de jeu pour examen et autorisation.</w:t>
      </w:r>
    </w:p>
    <w:p>
      <w:r>
        <w:rPr>
          <w:b/>
        </w:rPr>
        <w:t>E. 5</w:t>
      </w:r>
    </w:p>
    <w:p>
      <w:r>
        <w:t>Cette décision n’est pas relevante pour les questions d’admissibilité relatives à d’autres dispositions légales, en particulier celles du droit de la propriété intellectuelle, du droit des dessins et modèles industriels, du droit des mar- ques et du droit de la concurrence.</w:t>
      </w:r>
    </w:p>
    <w:p>
      <w:r>
        <w:rPr>
          <w:b/>
        </w:rPr>
        <w:t>E. 6</w:t>
      </w:r>
    </w:p>
    <w:p>
      <w:r>
        <w:t>Les frais de procédure par 5487 fr. 50 sont mis à la charge de Monsieur Pe- ter Schorno (art. 112 ss OLMJ). Le solde de 3487 fr. 50 en faveur de la CFMJ après déduction de l’avance faite de 2000 francs doit être versé dans un délai de 30 jours à partir de l’entrée en force de la présente décision. Une facture correspondante sera envoyée.</w:t>
      </w:r>
    </w:p>
    <w:p>
      <w:r>
        <w:rPr>
          <w:b/>
        </w:rPr>
        <w:t>E. 7</w:t>
      </w:r>
    </w:p>
    <w:p>
      <w:r>
        <w:t>Notification et publication: A. Peter Schorno, Hechtweg 5, 8808 Pfäffikon B. Cantons avec illustration C. Feuille fédérale Un recours contre la présente décision peut être déposé dans les 30 jours dès la publication auprès de la Commission fédérale de recours en matière de maisons de jeu, case postale 5972, 3001 Berne. 19 avril 2005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en constatation concernant l'appareil à sous SPUTNIK JACKPOT ONE In Bundesblatt Dans Feuille fédérale In Foglio federale Jahr 2005 Année Anno Band 1 Volume Volume Heft 15 Cahier Numero Geschäftsnummer --- Numéro d'affaire Numero dell'oggetto Datum 19.04.2005 Date Data Seite 2542-2542 Page Pagina Ref. No</w:t>
      </w:r>
    </w:p>
    <w:p>
      <w:r>
        <w:rPr>
          <w:b/>
        </w:rPr>
        <w:t>E. 10</w:t>
      </w:r>
    </w:p>
    <w:p>
      <w:r>
        <w:t>138 562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