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4294 2004-1590 vom 3. August 2004</w:t>
      </w:r>
    </w:p>
    <w:p>
      <w:r>
        <w:t>Bundesverwaltung, 2004-08-03, DE</w:t>
      </w:r>
    </w:p>
    <w:p>
      <w:r>
        <w:rPr>
          <w:b/>
        </w:rPr>
        <w:t xml:space="preserve">Quelle: </w:t>
      </w:r>
      <w:r>
        <w:t>https://mcp.opencaselaw.ch/entscheid/ch_vb_4294_2004-1590_</w:t>
      </w:r>
    </w:p>
    <w:p>
      <w:r>
        <w:t>FR: CH_VB 4294 2004-1590 du 3 août 2004</w:t>
      </w:r>
    </w:p>
    <w:p>
      <w:r>
        <w:t>IT: CH_VB 4294 2004-1590 del 3 agosto 2004</w:t>
      </w:r>
    </w:p>
    <w:p>
      <w:pPr>
        <w:pStyle w:val="Heading2"/>
      </w:pPr>
      <w:r>
        <w:t>Volltext</w:t>
      </w:r>
    </w:p>
    <w:p>
      <w:r>
        <w:t>4294 2004-1590 Publications des tribunaux</w:t>
      </w:r>
    </w:p>
    <w:p>
      <w:r>
        <w:t>Communication (art. 4 PCF en relation avec l’art. 40 OJ ): A Monsieur José Antonio Cid, précédemment domicilié à l’avenue Rapille 5, 1008 Prilly, actuellement sans domicile connu: Ensuite du recours en réforme interjeté par Tesa SA contre l’arrêt rendu le 2 juin 2004 par la Chambre des recours du Tribunal cantonal du canton de Vaud, nous vous invitons à déposer dans les 30 jours dès la présente communication, votre réponse en deux exemplaires. Un double de l’acte de recours est à votre disposition auprès de la chancellerie du Tribunal fédéral. En outre, vous êtes invité à indiquer au Tribunal fédéral, dans le même délai, l’adresse d’un domicile élu en Suisse où les notifications puissent vous être commu- niquées. Si vous ne le faites pas, le tribunal peut s’abstenir de vous adresser les notifications ou les faire par sommation publique (art. 29 al. 4 OJ). 3 août 2004 Par ordre du Président de la Ie Cour civile:</w:t>
      </w:r>
    </w:p>
    <w:p>
      <w:r>
        <w:t>La Chancellerie du Tribunal fédéral 4C.259/2004</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 30 Cahier Numero Geschäftsnummer --- Numéro d'affaire Numero dell'oggetto Datum 03.08.2004 Date Data Seite 4294-4294 Page Pagina Ref. No 10 137 864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