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418 2005-3457 vom 18. Mai 2005</w:t>
      </w:r>
    </w:p>
    <w:p>
      <w:r>
        <w:t>Bundesverwaltung, 2005-05-18, DE</w:t>
      </w:r>
    </w:p>
    <w:p>
      <w:r>
        <w:rPr>
          <w:b/>
        </w:rPr>
        <w:t xml:space="preserve">Quelle: </w:t>
      </w:r>
      <w:r>
        <w:t>https://mcp.opencaselaw.ch/entscheid/ch_vb_418_2005-3457_</w:t>
      </w:r>
    </w:p>
    <w:p>
      <w:r>
        <w:t>FR: CH_VB 418 2005-3457 du 18 mai 2005</w:t>
      </w:r>
    </w:p>
    <w:p>
      <w:r>
        <w:t>IT: CH_VB 418 2005-3457 del 18 maggio 2005</w:t>
      </w:r>
    </w:p>
    <w:p>
      <w:pPr>
        <w:pStyle w:val="Heading2"/>
      </w:pPr>
      <w:r>
        <w:t>Erwägungen</w:t>
      </w:r>
    </w:p>
    <w:p>
      <w:r>
        <w:rPr>
          <w:b/>
        </w:rPr>
        <w:t>E. 1</w:t>
      </w:r>
    </w:p>
    <w:p>
      <w:r>
        <w:t>Caractéristiques du produit (pour tous les produits mentionnés) Substance(s) active(s): Mancozeb 46.5 % Cymoxanil 4 % Formulation: WG</w:t>
      </w:r>
    </w:p>
    <w:p>
      <w:r>
        <w:rPr>
          <w:b/>
        </w:rPr>
        <w:t>E. 2</w:t>
      </w:r>
    </w:p>
    <w:p>
      <w:r>
        <w:t>laitue pommée, laitue romaine mildiou de la laitue dosage: 2.5–3 kg/ha</w:t>
      </w:r>
    </w:p>
    <w:p>
      <w:r>
        <w:rPr>
          <w:b/>
        </w:rPr>
        <w:t>E. 3</w:t>
      </w:r>
    </w:p>
    <w:p>
      <w:r>
        <w:t>= Uniquement pour la culture de jeunes plants. Traitements dans les 15 jours suivant la mise en place définitive.</w:t>
      </w:r>
    </w:p>
    <w:p>
      <w:r>
        <w:rPr>
          <w:b/>
        </w:rPr>
        <w:t>E. 4</w:t>
      </w:r>
    </w:p>
    <w:p>
      <w:r>
        <w:t>= 7 à 10 jours d’intervalle entre les traitements.</w:t>
      </w:r>
    </w:p>
    <w:p>
      <w:r>
        <w:rPr>
          <w:b/>
        </w:rPr>
        <w:t>E. 5</w:t>
      </w:r>
    </w:p>
    <w:p>
      <w:r>
        <w:t>= Premier traitement en cas de risque d’infection ou sur conseil du service d’avertissement.</w:t>
      </w:r>
    </w:p>
    <w:p>
      <w:r>
        <w:rPr>
          <w:b/>
        </w:rPr>
        <w:t>E. 6</w:t>
      </w:r>
    </w:p>
    <w:p>
      <w:r>
        <w:t>= 2 semaines de délai d’attente pour les pommes de terre primeurs.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420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418-420 Page Pagina Ref. No</w:t>
      </w:r>
    </w:p>
    <w:p>
      <w:r>
        <w:rPr>
          <w:b/>
        </w:rPr>
        <w:t>E. 10</w:t>
      </w:r>
    </w:p>
    <w:p>
      <w:r>
        <w:t>139 223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